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FA" w:rsidRPr="002604E1" w:rsidRDefault="000101FA" w:rsidP="002604E1">
      <w:pPr>
        <w:widowControl w:val="0"/>
        <w:suppressAutoHyphens/>
        <w:autoSpaceDE w:val="0"/>
        <w:autoSpaceDN w:val="0"/>
        <w:adjustRightInd w:val="0"/>
        <w:spacing w:line="360" w:lineRule="auto"/>
        <w:ind w:left="57" w:right="57"/>
        <w:jc w:val="right"/>
        <w:rPr>
          <w:b/>
        </w:rPr>
      </w:pPr>
      <w:bookmarkStart w:id="0" w:name="_GoBack"/>
      <w:bookmarkEnd w:id="0"/>
      <w:r w:rsidRPr="002604E1">
        <w:rPr>
          <w:b/>
        </w:rPr>
        <w:t xml:space="preserve">R.G.E. </w:t>
      </w:r>
    </w:p>
    <w:p w:rsidR="000101FA" w:rsidRPr="002604E1" w:rsidRDefault="009376A9" w:rsidP="002604E1">
      <w:pPr>
        <w:widowControl w:val="0"/>
        <w:suppressAutoHyphens/>
        <w:autoSpaceDE w:val="0"/>
        <w:autoSpaceDN w:val="0"/>
        <w:adjustRightInd w:val="0"/>
        <w:spacing w:line="360" w:lineRule="auto"/>
        <w:ind w:left="57" w:right="57"/>
        <w:jc w:val="center"/>
        <w:rPr>
          <w:b/>
        </w:rPr>
      </w:pPr>
      <w:r>
        <w:rPr>
          <w:noProof/>
        </w:rPr>
        <w:drawing>
          <wp:inline distT="0" distB="0" distL="0" distR="0">
            <wp:extent cx="628650" cy="704850"/>
            <wp:effectExtent l="0" t="0" r="0" b="0"/>
            <wp:docPr id="1" name="Immagine 1" descr="Mostra immagine a dimensione inte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ostra immagine a dimensione int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p w:rsidR="00D551C5" w:rsidRPr="002604E1" w:rsidRDefault="00CB4501" w:rsidP="002604E1">
      <w:pPr>
        <w:widowControl w:val="0"/>
        <w:suppressAutoHyphens/>
        <w:autoSpaceDE w:val="0"/>
        <w:autoSpaceDN w:val="0"/>
        <w:adjustRightInd w:val="0"/>
        <w:spacing w:line="360" w:lineRule="auto"/>
        <w:ind w:left="57" w:right="57"/>
        <w:jc w:val="center"/>
        <w:rPr>
          <w:b/>
          <w:bCs/>
        </w:rPr>
      </w:pPr>
      <w:r w:rsidRPr="002604E1">
        <w:rPr>
          <w:b/>
          <w:bCs/>
        </w:rPr>
        <w:t>II.- CONTENUTO DELL’AVVISO DI VENDITA</w:t>
      </w:r>
    </w:p>
    <w:p w:rsidR="00B56061" w:rsidRPr="002604E1" w:rsidRDefault="008F13A6" w:rsidP="002604E1">
      <w:pPr>
        <w:widowControl w:val="0"/>
        <w:suppressAutoHyphens/>
        <w:autoSpaceDE w:val="0"/>
        <w:autoSpaceDN w:val="0"/>
        <w:adjustRightInd w:val="0"/>
        <w:spacing w:line="360" w:lineRule="auto"/>
        <w:ind w:left="57" w:right="57"/>
        <w:jc w:val="center"/>
        <w:rPr>
          <w:b/>
          <w:bCs/>
        </w:rPr>
      </w:pPr>
      <w:r w:rsidRPr="002604E1">
        <w:rPr>
          <w:b/>
          <w:bCs/>
        </w:rPr>
        <w:t xml:space="preserve"> </w:t>
      </w:r>
      <w:r w:rsidR="00CB4501" w:rsidRPr="002604E1">
        <w:rPr>
          <w:b/>
          <w:bCs/>
        </w:rPr>
        <w:t xml:space="preserve">[A] </w:t>
      </w:r>
    </w:p>
    <w:p w:rsidR="00B56061" w:rsidRPr="002604E1" w:rsidRDefault="00CB4501" w:rsidP="002604E1">
      <w:pPr>
        <w:widowControl w:val="0"/>
        <w:suppressAutoHyphens/>
        <w:autoSpaceDE w:val="0"/>
        <w:autoSpaceDN w:val="0"/>
        <w:adjustRightInd w:val="0"/>
        <w:spacing w:line="360" w:lineRule="auto"/>
        <w:ind w:left="57" w:right="57"/>
        <w:jc w:val="center"/>
        <w:rPr>
          <w:b/>
          <w:bCs/>
        </w:rPr>
      </w:pPr>
      <w:r w:rsidRPr="002604E1">
        <w:rPr>
          <w:b/>
          <w:bCs/>
        </w:rPr>
        <w:t xml:space="preserve">DISCIPLINA RELATIVA ALLA VENDITA TELEMATICA E AGLI ADEMPIMENTI SUCCESSIVI </w:t>
      </w:r>
    </w:p>
    <w:p w:rsidR="00B56061"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MODALITÀ DI PRESENTAZIONE DELL'OFFERTA: </w:t>
      </w:r>
    </w:p>
    <w:p w:rsidR="00B56061" w:rsidRPr="002604E1" w:rsidRDefault="00CB4501" w:rsidP="002604E1">
      <w:pPr>
        <w:widowControl w:val="0"/>
        <w:suppressAutoHyphens/>
        <w:autoSpaceDE w:val="0"/>
        <w:autoSpaceDN w:val="0"/>
        <w:adjustRightInd w:val="0"/>
        <w:spacing w:line="360" w:lineRule="auto"/>
        <w:ind w:left="57" w:right="57"/>
        <w:jc w:val="both"/>
      </w:pPr>
      <w:r w:rsidRPr="002604E1">
        <w:t xml:space="preserve">• le offerte di acquisto dovranno essere depositate in via telematica entro e non oltre le ore 12,00 del giorno precedente a quello fissato al delegato per il loro esame; qualora la data per la presentazione delle offerte cada in un giorno festivo o di sabato, le offerte dovranno essere depositate entro le ore 12,00 del giorno immediatamente precedente; </w:t>
      </w:r>
    </w:p>
    <w:p w:rsidR="00B56061" w:rsidRPr="002604E1" w:rsidRDefault="00CB4501" w:rsidP="002604E1">
      <w:pPr>
        <w:widowControl w:val="0"/>
        <w:suppressAutoHyphens/>
        <w:autoSpaceDE w:val="0"/>
        <w:autoSpaceDN w:val="0"/>
        <w:adjustRightInd w:val="0"/>
        <w:spacing w:line="360" w:lineRule="auto"/>
        <w:ind w:left="57" w:right="57"/>
        <w:jc w:val="both"/>
      </w:pPr>
      <w:r w:rsidRPr="002604E1">
        <w:t xml:space="preserve">• tali offerte dovranno essere sottoscritte con firma digitale dell’offerente o del suo procuratore legale ed inviate a mezzo posta elettronica certificata dei medesimi soggetti a pena di inammissibilità; </w:t>
      </w:r>
    </w:p>
    <w:p w:rsidR="00B56061" w:rsidRPr="002604E1" w:rsidRDefault="00CB4501" w:rsidP="002604E1">
      <w:pPr>
        <w:widowControl w:val="0"/>
        <w:suppressAutoHyphens/>
        <w:autoSpaceDE w:val="0"/>
        <w:autoSpaceDN w:val="0"/>
        <w:adjustRightInd w:val="0"/>
        <w:spacing w:line="360" w:lineRule="auto"/>
        <w:ind w:left="57" w:right="57"/>
        <w:jc w:val="both"/>
      </w:pPr>
      <w:r w:rsidRPr="002604E1">
        <w:t xml:space="preserve">• ammessi a depositare le offerte telematiche tramite l’apposito modulo ministeriale, al quale si accede dal portale del gestore, </w:t>
      </w:r>
      <w:r w:rsidRPr="002604E1">
        <w:rPr>
          <w:b/>
          <w:bCs/>
        </w:rPr>
        <w:t>sono esclusivamente l’offerente ovvero il suo procuratore legale,</w:t>
      </w:r>
      <w:r w:rsidRPr="002604E1">
        <w:t xml:space="preserve"> </w:t>
      </w:r>
      <w:r w:rsidRPr="002604E1">
        <w:rPr>
          <w:b/>
          <w:bCs/>
        </w:rPr>
        <w:t>cioè l’avvocato</w:t>
      </w:r>
      <w:r w:rsidRPr="002604E1">
        <w:t xml:space="preserve">, ai sensi degli artt. 571 e 579 c.p.c., onerati (salvo esenzione) del pagamento del bollo in via telematica; offerte depositate da altri saranno dichiarate inammissibili; </w:t>
      </w:r>
    </w:p>
    <w:p w:rsidR="00B56061" w:rsidRPr="002604E1" w:rsidRDefault="00CB4501" w:rsidP="002604E1">
      <w:pPr>
        <w:widowControl w:val="0"/>
        <w:suppressAutoHyphens/>
        <w:autoSpaceDE w:val="0"/>
        <w:autoSpaceDN w:val="0"/>
        <w:adjustRightInd w:val="0"/>
        <w:spacing w:line="360" w:lineRule="auto"/>
        <w:ind w:left="57" w:right="57"/>
        <w:jc w:val="both"/>
      </w:pPr>
      <w:r w:rsidRPr="002604E1">
        <w:t xml:space="preserve">• le offerte andranno obbligatoriamente redatte e depositate con le modalità ed i contenuti tutti previsti dagli artt. 12 e seguenti del Decreto del Ministro della Giustizia n. 32 del 26 febbraio 2015, che perciò di seguito si riportano: </w:t>
      </w:r>
    </w:p>
    <w:p w:rsidR="00B56061"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Art. 12</w:t>
      </w:r>
    </w:p>
    <w:p w:rsidR="00B56061"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Modalità di presentazione dell'offerta e dei documenti allegati</w:t>
      </w:r>
      <w:r w:rsidR="00B56061" w:rsidRPr="002604E1">
        <w:rPr>
          <w:i/>
          <w:iCs/>
        </w:rPr>
        <w:t>.</w:t>
      </w:r>
    </w:p>
    <w:p w:rsidR="00B56061" w:rsidRPr="002604E1" w:rsidRDefault="003932E9" w:rsidP="002604E1">
      <w:pPr>
        <w:widowControl w:val="0"/>
        <w:suppressAutoHyphens/>
        <w:autoSpaceDE w:val="0"/>
        <w:autoSpaceDN w:val="0"/>
        <w:adjustRightInd w:val="0"/>
        <w:spacing w:line="360" w:lineRule="auto"/>
        <w:ind w:left="57" w:right="57"/>
        <w:jc w:val="both"/>
        <w:rPr>
          <w:i/>
          <w:iCs/>
        </w:rPr>
      </w:pPr>
      <w:r w:rsidRPr="002604E1">
        <w:rPr>
          <w:i/>
          <w:iCs/>
        </w:rPr>
        <w:t xml:space="preserve">1. </w:t>
      </w:r>
      <w:r w:rsidR="00CB4501" w:rsidRPr="002604E1">
        <w:rPr>
          <w:i/>
          <w:iCs/>
        </w:rPr>
        <w:t xml:space="preserve">L'offerta per la vendita telematica deve contenere: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a) i dati identificativi dell'offerente, con l'espressa indicazione del codice fiscale o della partita IVA;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b) l'ufficio giudiziario presso il quale pende la procedura;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c) l'anno e il numero di ruolo generale della procedura;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d) il numero o altro dato identificativo del lotto;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e) la descrizione del bene;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f) l'indicazione del referente della procedura;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g) la data e l'ora fissata per l'inizio delle operazioni di vendita;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lastRenderedPageBreak/>
        <w:t xml:space="preserve">h) il prezzo offerto e il termine per il relativo pagamento, salvo che si tratti di domanda di partecipazione all'incanto;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i) l'importo versato a titolo di cauzione;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l) la data, l'orario e il numero di CRO del bonifico effettuato per il versamento della cauzione; </w:t>
      </w:r>
    </w:p>
    <w:p w:rsidR="00B56061"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m) il codice IBAN del conto sul quale è stata addebitata la somma oggetto del bonifico di cui alla lettera l);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n) l'indirizzo della casella di posta elettronica certificata di cui al comma 4 o, in alternativa, quello di cui al comma 5, utilizzata per trasmettere l'offerta e per ricevere le comunicazioni previste dal presente regolamento;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o) l'eventuale recapito di telefonia mobile ove ricevere le comunicazioni previste dal presente regolamento.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Standardization.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lastRenderedPageBreak/>
        <w:t xml:space="preserve">5. L'offerta, quando è sottoscritta con firma digitale, può essere trasmessa a mezzo di casella di posta elettronica certificata anche priva dei requisiti di cui all'articolo 2, comma 1, lettera n). Si applica il comma 4, terzo periodo, e la procura è rilasciata a colui che ha sottoscritto l'offerta a norma del presente comma.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rsidR="003932E9"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Art. 13</w:t>
      </w:r>
    </w:p>
    <w:p w:rsidR="003932E9"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Modalità di trasmissione dell'offerta</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1. L'offerta e i documenti allegati sono inviati a un apposito indirizzo di posta elettronica certificata del Ministero mediante la casella di posta elettronica certificata indicata a norma dell'articolo 12, comma 1, lettera n).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rsidR="003932E9" w:rsidRPr="002604E1" w:rsidRDefault="003932E9" w:rsidP="002604E1">
      <w:pPr>
        <w:widowControl w:val="0"/>
        <w:suppressAutoHyphens/>
        <w:autoSpaceDE w:val="0"/>
        <w:autoSpaceDN w:val="0"/>
        <w:adjustRightInd w:val="0"/>
        <w:spacing w:line="360" w:lineRule="auto"/>
        <w:ind w:left="57" w:right="57"/>
        <w:jc w:val="both"/>
        <w:rPr>
          <w:i/>
          <w:iCs/>
        </w:rPr>
      </w:pPr>
      <w:r w:rsidRPr="002604E1">
        <w:rPr>
          <w:i/>
          <w:iCs/>
        </w:rPr>
        <w:t>4</w:t>
      </w:r>
      <w:r w:rsidR="00CB4501" w:rsidRPr="002604E1">
        <w:rPr>
          <w:i/>
          <w:iCs/>
        </w:rPr>
        <w:t xml:space="preserve">.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rsidR="003932E9"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Art. 14</w:t>
      </w:r>
    </w:p>
    <w:p w:rsidR="003932E9"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Deposito e trasmissione dell'offerta al gestore per la vendita telematica</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1. L'offerta si intende depositata nel momento in cui viene generata la ricevuta completa di avvenuta consegna da parte del gestore di posta elettronica certificata del ministero della giustizia.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2. L'offerta pervenuta all'indirizzo di posta elettronica certificata di cui all'articolo 13, comma 1, è automaticamente decifrata non prima di centottanta e non oltre centoventi minuti antecedenti </w:t>
      </w:r>
      <w:r w:rsidRPr="002604E1">
        <w:rPr>
          <w:i/>
          <w:iCs/>
        </w:rPr>
        <w:lastRenderedPageBreak/>
        <w:t xml:space="preserve">l'orario fissato per l'inizio delle operazioni di vendita.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4. L'offerta e il documento di cui al comma 2 sono trasmessi ai gestori incaricati delle rispettive vendite nel rispetto del termine di cui al comma 1. </w:t>
      </w:r>
    </w:p>
    <w:p w:rsidR="003932E9"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Art. 15</w:t>
      </w:r>
    </w:p>
    <w:p w:rsidR="003932E9" w:rsidRPr="002604E1" w:rsidRDefault="00CB4501" w:rsidP="002604E1">
      <w:pPr>
        <w:widowControl w:val="0"/>
        <w:suppressAutoHyphens/>
        <w:autoSpaceDE w:val="0"/>
        <w:autoSpaceDN w:val="0"/>
        <w:adjustRightInd w:val="0"/>
        <w:spacing w:line="360" w:lineRule="auto"/>
        <w:ind w:left="57" w:right="57"/>
        <w:jc w:val="center"/>
        <w:rPr>
          <w:i/>
          <w:iCs/>
        </w:rPr>
      </w:pPr>
      <w:r w:rsidRPr="002604E1">
        <w:rPr>
          <w:i/>
          <w:iCs/>
        </w:rPr>
        <w:t>Mancato funzionamento dei servizi informatici del dominio giustizia</w:t>
      </w:r>
    </w:p>
    <w:p w:rsidR="003932E9" w:rsidRPr="002604E1" w:rsidRDefault="00CB4501" w:rsidP="002604E1">
      <w:pPr>
        <w:widowControl w:val="0"/>
        <w:suppressAutoHyphens/>
        <w:autoSpaceDE w:val="0"/>
        <w:autoSpaceDN w:val="0"/>
        <w:adjustRightInd w:val="0"/>
        <w:spacing w:line="360" w:lineRule="auto"/>
        <w:ind w:left="57" w:right="57"/>
        <w:jc w:val="both"/>
        <w:rPr>
          <w:i/>
          <w:iCs/>
        </w:rPr>
      </w:pPr>
      <w:r w:rsidRPr="002604E1">
        <w:rPr>
          <w:i/>
          <w:iCs/>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rsidR="003932E9" w:rsidRPr="002604E1" w:rsidRDefault="00CB4501" w:rsidP="002604E1">
      <w:pPr>
        <w:widowControl w:val="0"/>
        <w:suppressAutoHyphens/>
        <w:autoSpaceDE w:val="0"/>
        <w:autoSpaceDN w:val="0"/>
        <w:adjustRightInd w:val="0"/>
        <w:spacing w:line="360" w:lineRule="auto"/>
        <w:ind w:left="57" w:right="57"/>
        <w:jc w:val="both"/>
      </w:pPr>
      <w:r w:rsidRPr="002604E1">
        <w:rPr>
          <w:i/>
          <w:iCs/>
        </w:rPr>
        <w:t>2. Nei casi di mancato funzionamento dei sistemi informativi del dominio giustizia non programmati o non comunicati a norma del comma 1, l'offerta si intende depositata</w:t>
      </w:r>
      <w:r w:rsidRPr="002604E1">
        <w:t xml:space="preserve"> </w:t>
      </w:r>
      <w:r w:rsidRPr="002604E1">
        <w:rPr>
          <w:i/>
          <w:iCs/>
        </w:rPr>
        <w:t>nel</w:t>
      </w:r>
      <w:r w:rsidR="00B56061" w:rsidRPr="002604E1">
        <w:rPr>
          <w:i/>
          <w:iCs/>
        </w:rPr>
        <w:t xml:space="preserve"> </w:t>
      </w:r>
      <w:r w:rsidRPr="002604E1">
        <w:rPr>
          <w:i/>
          <w:iCs/>
        </w:rPr>
        <w:t>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2604E1">
        <w:t xml:space="preserve"> </w:t>
      </w:r>
    </w:p>
    <w:p w:rsidR="00C25F88" w:rsidRPr="002604E1" w:rsidRDefault="00CB4501" w:rsidP="002604E1">
      <w:pPr>
        <w:widowControl w:val="0"/>
        <w:suppressAutoHyphens/>
        <w:autoSpaceDE w:val="0"/>
        <w:autoSpaceDN w:val="0"/>
        <w:adjustRightInd w:val="0"/>
        <w:spacing w:line="360" w:lineRule="auto"/>
        <w:ind w:left="57" w:right="57"/>
        <w:jc w:val="both"/>
      </w:pPr>
      <w:r w:rsidRPr="002604E1">
        <w:t xml:space="preserve">L’indirizzo di posta elettronica certificata del Ministero cui inviare il file criptato contenente l’offerta telematica comprensiva degli allegati è il seguente: </w:t>
      </w:r>
      <w:hyperlink r:id="rId11" w:history="1">
        <w:r w:rsidR="00C25F88" w:rsidRPr="002604E1">
          <w:rPr>
            <w:rStyle w:val="Collegamentoipertestuale"/>
            <w:b/>
            <w:bCs/>
          </w:rPr>
          <w:t>offertapvp.dgsia@giustiziacert.it</w:t>
        </w:r>
      </w:hyperlink>
      <w:r w:rsidRPr="002604E1">
        <w:t xml:space="preserve">. </w:t>
      </w:r>
    </w:p>
    <w:p w:rsidR="00C25F88" w:rsidRPr="002604E1" w:rsidRDefault="00CB4501" w:rsidP="002604E1">
      <w:pPr>
        <w:widowControl w:val="0"/>
        <w:suppressAutoHyphens/>
        <w:autoSpaceDE w:val="0"/>
        <w:autoSpaceDN w:val="0"/>
        <w:adjustRightInd w:val="0"/>
        <w:spacing w:line="360" w:lineRule="auto"/>
        <w:ind w:left="57" w:right="57"/>
        <w:jc w:val="both"/>
      </w:pPr>
      <w:r w:rsidRPr="002604E1">
        <w:t xml:space="preserve">Il file criptato in formato zip.p7m (contenente l’offerta integrale firmata digitalmente e gli allegati all’offerta), ricevuto al termine del processo di compilazione dell’offerta, dovrà essere inviato tramite PEC all’indirizzo PEC del Ministero, allegando anche la ricevuta telematica di avvenuto pagamento del bollo digitale (di importo attualmente pari ad € 16,00) effettuato a mezzo bonifico o carta di credito, accedendo all’area “Pagamento di bolli digitali” sul Portale dei Servizi Telematici, all’indirizzo </w:t>
      </w:r>
      <w:r w:rsidRPr="002604E1">
        <w:rPr>
          <w:color w:val="0070C0"/>
        </w:rPr>
        <w:t>https://pst.giustizia.it</w:t>
      </w:r>
      <w:r w:rsidRPr="002604E1">
        <w:t xml:space="preserve"> (fermo restando che il mancato versamento del bollo non determina l’inammissibilità dell’offerta, salvo l’avvio delle procedure per il recupero coattivo). </w:t>
      </w:r>
    </w:p>
    <w:p w:rsidR="00C25F88" w:rsidRPr="002604E1" w:rsidRDefault="00CB4501" w:rsidP="00CD1C2A">
      <w:pPr>
        <w:widowControl w:val="0"/>
        <w:numPr>
          <w:ilvl w:val="0"/>
          <w:numId w:val="41"/>
        </w:numPr>
        <w:suppressAutoHyphens/>
        <w:autoSpaceDE w:val="0"/>
        <w:autoSpaceDN w:val="0"/>
        <w:adjustRightInd w:val="0"/>
        <w:spacing w:line="360" w:lineRule="auto"/>
        <w:ind w:right="57"/>
        <w:jc w:val="both"/>
        <w:rPr>
          <w:b/>
          <w:bCs/>
        </w:rPr>
      </w:pPr>
      <w:r w:rsidRPr="002604E1">
        <w:rPr>
          <w:b/>
          <w:bCs/>
          <w:u w:val="single"/>
        </w:rPr>
        <w:t xml:space="preserve">CONTENUTO DELL'OFFERTA: </w:t>
      </w:r>
    </w:p>
    <w:p w:rsidR="00C25F88" w:rsidRPr="002604E1" w:rsidRDefault="00CB4501" w:rsidP="002604E1">
      <w:pPr>
        <w:widowControl w:val="0"/>
        <w:suppressAutoHyphens/>
        <w:autoSpaceDE w:val="0"/>
        <w:autoSpaceDN w:val="0"/>
        <w:adjustRightInd w:val="0"/>
        <w:spacing w:line="360" w:lineRule="auto"/>
        <w:ind w:left="57" w:right="57"/>
        <w:jc w:val="both"/>
        <w:rPr>
          <w:u w:val="single"/>
        </w:rPr>
      </w:pPr>
      <w:r w:rsidRPr="002604E1">
        <w:lastRenderedPageBreak/>
        <w:t xml:space="preserve">L'offerta deve quindi riassuntivamente contenere, anche ad integrazione di quanto previsto dal citato Decreto, i dati seguenti con la precisazione </w:t>
      </w:r>
      <w:r w:rsidRPr="002604E1">
        <w:rPr>
          <w:u w:val="single"/>
        </w:rPr>
        <w:t xml:space="preserve">che quanto non previsto dal modello ministeriale dovrà essere riportato in documento separato da allegare, come tutti gli altri, all’offerta telematica: </w:t>
      </w:r>
    </w:p>
    <w:p w:rsidR="00C25F88" w:rsidRPr="002604E1" w:rsidRDefault="00CB4501" w:rsidP="002604E1">
      <w:pPr>
        <w:widowControl w:val="0"/>
        <w:suppressAutoHyphens/>
        <w:autoSpaceDE w:val="0"/>
        <w:autoSpaceDN w:val="0"/>
        <w:adjustRightInd w:val="0"/>
        <w:spacing w:line="360" w:lineRule="auto"/>
        <w:ind w:left="57" w:right="57"/>
        <w:jc w:val="both"/>
      </w:pPr>
      <w:r w:rsidRPr="002604E1">
        <w:t xml:space="preserve">a) il cognome, il nome, il luogo, la data di nascita, il codice fiscale o partita IVA, il domicilio, lo stato civile, ed il recapito telefonico del soggetto cui andrà intestato l’immobile (non sarà possibile intestare l’immobile a soggetto diverso da quello che sottoscrive l’offerta); </w:t>
      </w:r>
    </w:p>
    <w:p w:rsidR="00C25F88" w:rsidRPr="002604E1" w:rsidRDefault="00CB4501" w:rsidP="002604E1">
      <w:pPr>
        <w:widowControl w:val="0"/>
        <w:suppressAutoHyphens/>
        <w:autoSpaceDE w:val="0"/>
        <w:autoSpaceDN w:val="0"/>
        <w:adjustRightInd w:val="0"/>
        <w:spacing w:line="360" w:lineRule="auto"/>
        <w:ind w:left="57" w:right="57"/>
        <w:jc w:val="both"/>
      </w:pPr>
      <w:r w:rsidRPr="002604E1">
        <w:t xml:space="preserve">b) se l’offerente è coniugato in regime di comunione legale dei beni, dovranno essere indicati anche i corrispondenti dati del coniuge; </w:t>
      </w:r>
    </w:p>
    <w:p w:rsidR="00C25F88" w:rsidRPr="002604E1" w:rsidRDefault="00CB4501" w:rsidP="002604E1">
      <w:pPr>
        <w:widowControl w:val="0"/>
        <w:suppressAutoHyphens/>
        <w:autoSpaceDE w:val="0"/>
        <w:autoSpaceDN w:val="0"/>
        <w:adjustRightInd w:val="0"/>
        <w:spacing w:line="360" w:lineRule="auto"/>
        <w:ind w:left="57" w:right="57"/>
        <w:jc w:val="both"/>
      </w:pPr>
      <w:r w:rsidRPr="002604E1">
        <w:t xml:space="preserve">c) se l’offerente è minorenne, l’offerta dovrà essere sottoscritta dai genitori previa autorizzazione del giudice tutelare; </w:t>
      </w:r>
    </w:p>
    <w:p w:rsidR="00C25F88" w:rsidRPr="002604E1" w:rsidRDefault="00C25F88" w:rsidP="002604E1">
      <w:pPr>
        <w:widowControl w:val="0"/>
        <w:suppressAutoHyphens/>
        <w:autoSpaceDE w:val="0"/>
        <w:autoSpaceDN w:val="0"/>
        <w:adjustRightInd w:val="0"/>
        <w:spacing w:line="360" w:lineRule="auto"/>
        <w:ind w:left="57" w:right="57"/>
        <w:jc w:val="both"/>
      </w:pPr>
      <w:r w:rsidRPr="002604E1">
        <w:t xml:space="preserve">d) se l’offerente è persona fisica straniera non regolarmente soggiornante sul territorio dovrà allegare gli estremi del trattato internazionale che legittima l’acquisto in Italia oppure la sussistenza in suo favore della condizione di reciprocità (cioè se nel suo Paese d’origine è permesso ad un italiano acquistare un immobile) verificabile al seguente indirizzo http://www.esteri.it/MAE/IT/Ministero/Servizi/Stranieri/Elenco_Paesi.htm; </w:t>
      </w:r>
    </w:p>
    <w:p w:rsidR="00C25F88" w:rsidRPr="002604E1" w:rsidRDefault="00C25F88" w:rsidP="002604E1">
      <w:pPr>
        <w:widowControl w:val="0"/>
        <w:suppressAutoHyphens/>
        <w:autoSpaceDE w:val="0"/>
        <w:autoSpaceDN w:val="0"/>
        <w:adjustRightInd w:val="0"/>
        <w:spacing w:line="360" w:lineRule="auto"/>
        <w:ind w:left="57" w:right="57"/>
        <w:jc w:val="both"/>
      </w:pPr>
      <w:r w:rsidRPr="002604E1">
        <w:t xml:space="preserve">- se l’offerente straniero è “regolarmente soggiornante” dovrà essere allegato il permesso o la carta di soggiorno; </w:t>
      </w:r>
    </w:p>
    <w:p w:rsidR="00D52621" w:rsidRPr="002604E1" w:rsidRDefault="00C25F88" w:rsidP="002604E1">
      <w:pPr>
        <w:widowControl w:val="0"/>
        <w:suppressAutoHyphens/>
        <w:autoSpaceDE w:val="0"/>
        <w:autoSpaceDN w:val="0"/>
        <w:adjustRightInd w:val="0"/>
        <w:spacing w:line="360" w:lineRule="auto"/>
        <w:ind w:left="57" w:right="57"/>
        <w:jc w:val="both"/>
      </w:pPr>
      <w:r w:rsidRPr="002604E1">
        <w:t>- il cittadino dell’UE o EFTA non dovrà produrre alcuna documentazione legittimante l’acquisto</w:t>
      </w:r>
      <w:r w:rsidR="00D52621" w:rsidRPr="002604E1">
        <w:t xml:space="preserve"> </w:t>
      </w:r>
      <w:r w:rsidRPr="002604E1">
        <w:t>(in tutti questi casi sarà cura del delegato alla vendita effettuare tutte le opportune verifiche prima di dichiarare la validità dell’offerta);</w:t>
      </w:r>
      <w:r w:rsidR="00617F30" w:rsidRPr="002604E1">
        <w:t xml:space="preserve"> </w:t>
      </w:r>
    </w:p>
    <w:p w:rsidR="00B85BA5" w:rsidRPr="002604E1" w:rsidRDefault="00B85BA5" w:rsidP="002604E1">
      <w:pPr>
        <w:widowControl w:val="0"/>
        <w:suppressAutoHyphens/>
        <w:autoSpaceDE w:val="0"/>
        <w:autoSpaceDN w:val="0"/>
        <w:adjustRightInd w:val="0"/>
        <w:spacing w:line="360" w:lineRule="auto"/>
        <w:ind w:left="57" w:right="57"/>
        <w:jc w:val="both"/>
      </w:pPr>
      <w:r w:rsidRPr="002604E1">
        <w:t>e</w:t>
      </w:r>
      <w:r w:rsidR="00CB4501" w:rsidRPr="002604E1">
        <w:t xml:space="preserve">)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 </w:t>
      </w:r>
    </w:p>
    <w:p w:rsidR="00B85BA5" w:rsidRPr="002604E1" w:rsidRDefault="00B85BA5" w:rsidP="002604E1">
      <w:pPr>
        <w:widowControl w:val="0"/>
        <w:suppressAutoHyphens/>
        <w:autoSpaceDE w:val="0"/>
        <w:autoSpaceDN w:val="0"/>
        <w:adjustRightInd w:val="0"/>
        <w:spacing w:line="360" w:lineRule="auto"/>
        <w:ind w:left="57" w:right="57"/>
        <w:jc w:val="both"/>
      </w:pPr>
      <w:r w:rsidRPr="002604E1">
        <w:t>f)</w:t>
      </w:r>
      <w:r w:rsidR="00CB4501" w:rsidRPr="002604E1">
        <w:t xml:space="preserve"> i dati identificativi del bene per il quale l’offerta è proposta, </w:t>
      </w:r>
      <w:r w:rsidRPr="002604E1">
        <w:t xml:space="preserve">comprensivi di n. di lotto,  </w:t>
      </w:r>
      <w:r w:rsidR="00CB4501" w:rsidRPr="002604E1">
        <w:t xml:space="preserve">anno e numero di ruolo generale della procedura esecutiva del Tribunale di Rieti; </w:t>
      </w:r>
    </w:p>
    <w:p w:rsidR="00F97F4E" w:rsidRPr="002604E1" w:rsidRDefault="00B85BA5" w:rsidP="002604E1">
      <w:pPr>
        <w:widowControl w:val="0"/>
        <w:suppressAutoHyphens/>
        <w:autoSpaceDE w:val="0"/>
        <w:autoSpaceDN w:val="0"/>
        <w:adjustRightInd w:val="0"/>
        <w:spacing w:line="360" w:lineRule="auto"/>
        <w:ind w:left="57" w:right="57"/>
        <w:jc w:val="both"/>
      </w:pPr>
      <w:r w:rsidRPr="002604E1">
        <w:t>g</w:t>
      </w:r>
      <w:r w:rsidR="00CB4501" w:rsidRPr="002604E1">
        <w:t xml:space="preserve">) l’indicazione del prezzo offerto che non potrà essere, a pena di inefficacia dell’offerta, inferiore di oltre un quarto al prezzo base d’asta indicato nella presente ordinanza e quindi nell’avviso di vendita (invalidità delle offerte inferiori alla c.d. offerta minima); </w:t>
      </w:r>
    </w:p>
    <w:p w:rsidR="00B85BA5" w:rsidRPr="002604E1" w:rsidRDefault="00B85BA5" w:rsidP="002604E1">
      <w:pPr>
        <w:widowControl w:val="0"/>
        <w:suppressAutoHyphens/>
        <w:autoSpaceDE w:val="0"/>
        <w:autoSpaceDN w:val="0"/>
        <w:adjustRightInd w:val="0"/>
        <w:spacing w:line="360" w:lineRule="auto"/>
        <w:ind w:left="57" w:right="57"/>
        <w:jc w:val="both"/>
      </w:pPr>
      <w:r w:rsidRPr="002604E1">
        <w:t>h</w:t>
      </w:r>
      <w:r w:rsidR="00CB4501" w:rsidRPr="002604E1">
        <w:t>) il termine di pagamento del prezzo, delle spese e degli oneri relativi alla vendita</w:t>
      </w:r>
      <w:r w:rsidRPr="002604E1">
        <w:t xml:space="preserve"> </w:t>
      </w:r>
      <w:r w:rsidRPr="002604E1">
        <w:rPr>
          <w:b/>
          <w:bCs/>
        </w:rPr>
        <w:t>nonché della presentazione della dichiarazione sostitutiva di certificazione ai sensi dell’art. 22 DLgs. 231/2007</w:t>
      </w:r>
      <w:r w:rsidR="00F97F4E" w:rsidRPr="002604E1">
        <w:rPr>
          <w:u w:val="single"/>
        </w:rPr>
        <w:t xml:space="preserve"> (</w:t>
      </w:r>
      <w:r w:rsidR="00984D9C" w:rsidRPr="002604E1">
        <w:rPr>
          <w:u w:val="single"/>
        </w:rPr>
        <w:t xml:space="preserve">quest’ultima </w:t>
      </w:r>
      <w:r w:rsidR="00F97F4E" w:rsidRPr="002604E1">
        <w:rPr>
          <w:u w:val="single"/>
        </w:rPr>
        <w:t>per le procedure post d.lgs 149/2022)</w:t>
      </w:r>
      <w:r w:rsidR="00984D9C" w:rsidRPr="002604E1">
        <w:t xml:space="preserve"> </w:t>
      </w:r>
      <w:r w:rsidR="00CB4501" w:rsidRPr="002604E1">
        <w:t xml:space="preserve">che non potrà comunque essere superiore a 120 giorni dalla data di aggiudicazione; in mancanza di indicazione espressa di un </w:t>
      </w:r>
      <w:r w:rsidR="00CB4501" w:rsidRPr="002604E1">
        <w:lastRenderedPageBreak/>
        <w:t xml:space="preserve">termine, si intenderà che esso è di 120 giorni dalla data di aggiudicazione; </w:t>
      </w:r>
    </w:p>
    <w:p w:rsidR="00B85BA5" w:rsidRPr="002604E1" w:rsidRDefault="00B85BA5" w:rsidP="002604E1">
      <w:pPr>
        <w:widowControl w:val="0"/>
        <w:suppressAutoHyphens/>
        <w:autoSpaceDE w:val="0"/>
        <w:autoSpaceDN w:val="0"/>
        <w:adjustRightInd w:val="0"/>
        <w:spacing w:line="360" w:lineRule="auto"/>
        <w:ind w:left="57" w:right="57"/>
        <w:jc w:val="both"/>
      </w:pPr>
      <w:r w:rsidRPr="002604E1">
        <w:t>i</w:t>
      </w:r>
      <w:r w:rsidR="00CB4501" w:rsidRPr="002604E1">
        <w:t xml:space="preserve">) l’importo versato a titolo di cauzione, con data, orario e numero di TRN del relativo bonifico (considerato che il numero di TRN quale codice identificativo della transazione si è ormai sostituito al “vecchio” numero di CRO), nonché il codice IBAN del conto corrente sul quale la cauzione è stata addebitata. Non dovranno comunque essere indicati caratteri diversi da numeri o inseriti spazi, caratteri speciali o trattini; </w:t>
      </w:r>
    </w:p>
    <w:p w:rsidR="00B85BA5" w:rsidRPr="002604E1" w:rsidRDefault="00B85BA5" w:rsidP="002604E1">
      <w:pPr>
        <w:widowControl w:val="0"/>
        <w:suppressAutoHyphens/>
        <w:autoSpaceDE w:val="0"/>
        <w:autoSpaceDN w:val="0"/>
        <w:adjustRightInd w:val="0"/>
        <w:spacing w:line="360" w:lineRule="auto"/>
        <w:ind w:left="57" w:right="57"/>
        <w:jc w:val="both"/>
      </w:pPr>
      <w:r w:rsidRPr="002604E1">
        <w:t>j</w:t>
      </w:r>
      <w:r w:rsidR="00CB4501" w:rsidRPr="002604E1">
        <w:t>) l’espressa dichiarazione di aver preso visione della perizia di stima</w:t>
      </w:r>
      <w:r w:rsidRPr="002604E1">
        <w:t xml:space="preserve"> (e dei relativi allegati) dell’ordinanza di vendita e dell’avviso di vendita</w:t>
      </w:r>
      <w:r w:rsidR="00CB4501" w:rsidRPr="002604E1">
        <w:t xml:space="preserve">; </w:t>
      </w:r>
    </w:p>
    <w:p w:rsidR="00B85BA5" w:rsidRPr="002604E1" w:rsidRDefault="00B85BA5" w:rsidP="002604E1">
      <w:pPr>
        <w:widowControl w:val="0"/>
        <w:suppressAutoHyphens/>
        <w:autoSpaceDE w:val="0"/>
        <w:autoSpaceDN w:val="0"/>
        <w:adjustRightInd w:val="0"/>
        <w:spacing w:line="360" w:lineRule="auto"/>
        <w:ind w:left="57" w:right="57"/>
        <w:jc w:val="both"/>
      </w:pPr>
      <w:r w:rsidRPr="002604E1">
        <w:t>l) la volontà di avvalersi o men</w:t>
      </w:r>
      <w:r w:rsidR="00C62D3A" w:rsidRPr="002604E1">
        <w:t>o</w:t>
      </w:r>
      <w:r w:rsidRPr="002604E1">
        <w:t xml:space="preserve"> dei benefici per l’acquisto della prima casa</w:t>
      </w:r>
    </w:p>
    <w:p w:rsidR="00DD35A2" w:rsidRPr="002604E1" w:rsidRDefault="00B85BA5" w:rsidP="002604E1">
      <w:pPr>
        <w:widowControl w:val="0"/>
        <w:suppressAutoHyphens/>
        <w:autoSpaceDE w:val="0"/>
        <w:autoSpaceDN w:val="0"/>
        <w:adjustRightInd w:val="0"/>
        <w:spacing w:line="360" w:lineRule="auto"/>
        <w:ind w:left="57" w:right="57"/>
        <w:jc w:val="both"/>
        <w:rPr>
          <w:color w:val="FF0000"/>
        </w:rPr>
      </w:pPr>
      <w:r w:rsidRPr="002604E1">
        <w:t>m</w:t>
      </w:r>
      <w:r w:rsidR="00CB4501" w:rsidRPr="002604E1">
        <w:t xml:space="preserve">) l’offerente telematico dovrà indicare l’indirizzo della casella di posta elettronica certificata per la vendita telematica utilizzata per trasmettere l’offerta e per ricevere le comunicazioni previste nonché l’eventuale recapito di telefonia mobile ove ricevere le comunicazioni previste; </w:t>
      </w:r>
      <w:r w:rsidR="00DD35A2" w:rsidRPr="002604E1">
        <w:t xml:space="preserve">Sia la casella di Posta Elettronica Certificata che il recapito di telefonia mobile devono appartenere </w:t>
      </w:r>
      <w:r w:rsidR="00534E0C" w:rsidRPr="002604E1">
        <w:t>al presentatore</w:t>
      </w:r>
      <w:r w:rsidR="00617F30" w:rsidRPr="002604E1">
        <w:t>/</w:t>
      </w:r>
      <w:r w:rsidR="00DD35A2" w:rsidRPr="002604E1">
        <w:t>offerente o all’avvocato depositante</w:t>
      </w:r>
      <w:r w:rsidR="00534E0C" w:rsidRPr="002604E1">
        <w:t xml:space="preserve"> munito di procura</w:t>
      </w:r>
      <w:r w:rsidR="00DD35A2" w:rsidRPr="002604E1">
        <w:rPr>
          <w:color w:val="FF0000"/>
        </w:rPr>
        <w:t>;</w:t>
      </w:r>
    </w:p>
    <w:p w:rsidR="00B85BA5" w:rsidRPr="002604E1" w:rsidRDefault="00CB4501" w:rsidP="002604E1">
      <w:pPr>
        <w:widowControl w:val="0"/>
        <w:suppressAutoHyphens/>
        <w:autoSpaceDE w:val="0"/>
        <w:autoSpaceDN w:val="0"/>
        <w:adjustRightInd w:val="0"/>
        <w:spacing w:line="360" w:lineRule="auto"/>
        <w:ind w:left="57" w:right="57"/>
        <w:jc w:val="both"/>
      </w:pPr>
      <w:r w:rsidRPr="002604E1">
        <w:rPr>
          <w:b/>
          <w:bCs/>
        </w:rPr>
        <w:t>NB:</w:t>
      </w:r>
      <w:r w:rsidRPr="002604E1">
        <w:t xml:space="preserve"> Le dichiarazioni ed i dati richiesti non previsti dal modulo ministeriale dovranno essere oggetto di separata dichiarazione da allegare telematicamente all’offerta</w:t>
      </w:r>
      <w:r w:rsidR="00C62D3A" w:rsidRPr="002604E1">
        <w:t xml:space="preserve"> a pena di inefficacia di quest’ultima</w:t>
      </w:r>
    </w:p>
    <w:p w:rsidR="00B85BA5"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DOCUMENTI DA ALLEGARE ALL’OFFERTA: </w:t>
      </w:r>
    </w:p>
    <w:p w:rsidR="00B85BA5" w:rsidRPr="002604E1" w:rsidRDefault="00CB4501" w:rsidP="002604E1">
      <w:pPr>
        <w:widowControl w:val="0"/>
        <w:suppressAutoHyphens/>
        <w:autoSpaceDE w:val="0"/>
        <w:autoSpaceDN w:val="0"/>
        <w:adjustRightInd w:val="0"/>
        <w:spacing w:line="360" w:lineRule="auto"/>
        <w:ind w:left="57" w:right="57"/>
        <w:jc w:val="both"/>
      </w:pPr>
      <w:r w:rsidRPr="002604E1">
        <w:t xml:space="preserve">Dispone che si alleghi all’offerta, anche ad integrazione di quanto previsto dal citato Decreto, </w:t>
      </w:r>
      <w:r w:rsidRPr="002604E1">
        <w:rPr>
          <w:b/>
          <w:bCs/>
          <w:i/>
          <w:iCs/>
        </w:rPr>
        <w:t>tutti in forma di documento informatico o di copia informatica, anche per immagine, privi di elementi attivi</w:t>
      </w:r>
      <w:r w:rsidRPr="002604E1">
        <w:t xml:space="preserve">: </w:t>
      </w:r>
    </w:p>
    <w:p w:rsidR="00B85BA5" w:rsidRPr="002604E1" w:rsidRDefault="00CB4501" w:rsidP="002604E1">
      <w:pPr>
        <w:widowControl w:val="0"/>
        <w:suppressAutoHyphens/>
        <w:autoSpaceDE w:val="0"/>
        <w:autoSpaceDN w:val="0"/>
        <w:adjustRightInd w:val="0"/>
        <w:spacing w:line="360" w:lineRule="auto"/>
        <w:ind w:left="57" w:right="57"/>
        <w:jc w:val="both"/>
      </w:pPr>
      <w:r w:rsidRPr="002604E1">
        <w:t xml:space="preserve">a) copia del documento d’identità e copia del codice fiscale del soggetto offerente;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b) documentazione attestante il versamento (segnatamente, copia della contabile di avvenuto pagamento) effettuato tramite bonifico bancario sul “conto cauzioni” dell’importo della cauzione;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c) se il soggetto offerente è coniugato in regime di comunione legale dei beni, copia del documento d’identità e copia del codice fiscale del coniuge (salvo la facoltà del deposito successivo all’esito dell’aggiudicazione e del versamento del prezzo);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d) qualora l’offerente sia minore di età o incapace, copia del documento di identità e del codice fiscale anche del soggetto che agisce in suo nome e dell</w:t>
      </w:r>
      <w:r w:rsidR="002E48E9" w:rsidRPr="002604E1">
        <w:t>a</w:t>
      </w:r>
      <w:r w:rsidRPr="002604E1">
        <w:t xml:space="preserve"> relativa autorizzazione;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e) qualora il coniuge offerente voglia escludere il bene dalla comunione legale, copia della dichiarazione in tal senso dell’altro coniuge ex art. 179 c.c., autenticata da pubblico ufficiale;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f) se il soggetto offerente è una società o persona giuridica, visura camerale della società attestante i poteri del legale rappresentante della persona giuridica offerente, risalente a non più di tre mesi, ovvero copia della delibera assembleare che autorizzi un soggetto interno alla società alla </w:t>
      </w:r>
      <w:r w:rsidRPr="002604E1">
        <w:lastRenderedPageBreak/>
        <w:t xml:space="preserve">partecipazione alla vendita in luogo del legale rappresentante e originale della procura speciale o copia autentica della procura generale rilasciate da questi attestanti i poteri del soggetto interno delegato;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g) se l’offerta è formulata da più persone, copia anche per immagine della procura rilasciata per atto pubblico o scrittura privata autenticata </w:t>
      </w:r>
      <w:r w:rsidR="003B1731" w:rsidRPr="002604E1">
        <w:t>dagli altri soggetti in favore</w:t>
      </w:r>
      <w:r w:rsidR="003B1731" w:rsidRPr="002604E1">
        <w:rPr>
          <w:color w:val="FF0000"/>
        </w:rPr>
        <w:t xml:space="preserve"> </w:t>
      </w:r>
      <w:r w:rsidR="003B1731" w:rsidRPr="002604E1">
        <w:t xml:space="preserve">del </w:t>
      </w:r>
      <w:r w:rsidRPr="002604E1">
        <w:t xml:space="preserve">soggetto titolare della casella di posta elettronica certificata per la vendita telematica oppure del soggetto che sottoscrive l’offerta, laddove questa venga trasmessa a mezzo di casella di posta elettronica certificata;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h) procura speciale o copia autentica della procura generale, nell’ipotesi di offerta fatta a mezzo di procuratore legale, cioè di avvocato;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i) dichiarazione di aver preso completa visione della perizia di stima</w:t>
      </w:r>
      <w:r w:rsidR="00C62D3A" w:rsidRPr="002604E1">
        <w:t xml:space="preserve"> (e dei relativi allegati) dell’ordinanza di vendita e dell’avviso di vendita ; </w:t>
      </w:r>
    </w:p>
    <w:p w:rsidR="00C62D3A" w:rsidRPr="002604E1" w:rsidRDefault="00C62D3A" w:rsidP="002604E1">
      <w:pPr>
        <w:widowControl w:val="0"/>
        <w:suppressAutoHyphens/>
        <w:autoSpaceDE w:val="0"/>
        <w:autoSpaceDN w:val="0"/>
        <w:adjustRightInd w:val="0"/>
        <w:spacing w:line="360" w:lineRule="auto"/>
        <w:ind w:left="57" w:right="57"/>
        <w:jc w:val="both"/>
      </w:pPr>
      <w:r w:rsidRPr="002604E1">
        <w:t>l) dichiarazione sulla  volontà di avvalersi o meno dei benefici per l’acquisto della prima casa</w:t>
      </w:r>
    </w:p>
    <w:p w:rsidR="00C62D3A"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MODALITÀ DI VERSAMENTO DELLA CAUZIONE: </w:t>
      </w:r>
    </w:p>
    <w:p w:rsidR="00C62D3A" w:rsidRPr="002604E1" w:rsidRDefault="00CB4501" w:rsidP="002604E1">
      <w:pPr>
        <w:widowControl w:val="0"/>
        <w:suppressAutoHyphens/>
        <w:autoSpaceDE w:val="0"/>
        <w:autoSpaceDN w:val="0"/>
        <w:adjustRightInd w:val="0"/>
        <w:spacing w:line="360" w:lineRule="auto"/>
        <w:ind w:left="57" w:right="57"/>
        <w:jc w:val="both"/>
        <w:rPr>
          <w:b/>
          <w:bCs/>
        </w:rPr>
      </w:pPr>
      <w:r w:rsidRPr="002604E1">
        <w:rPr>
          <w:b/>
          <w:bCs/>
        </w:rPr>
        <w:t xml:space="preserve">Si dispone: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 che l’importo della cauzione, nella misura pari almeno al 10% del prezzo offerto, sia versato esclusivamente tramite bonifico bancario sul “conto cauzioni” IBAN n. _________ , intestato al Tribunale di Rieti e acceso presso la Banca _____, indicando come causale il numero e l’anno della relativa procedura esecutiva: “N. </w:t>
      </w:r>
      <w:r w:rsidR="00C62D3A" w:rsidRPr="002604E1">
        <w:t>……</w:t>
      </w:r>
      <w:r w:rsidRPr="002604E1">
        <w:t>/</w:t>
      </w:r>
      <w:r w:rsidR="00C62D3A" w:rsidRPr="002604E1">
        <w:t>……</w:t>
      </w:r>
      <w:r w:rsidRPr="002604E1">
        <w:t xml:space="preserve"> R.G.E.”; </w:t>
      </w:r>
    </w:p>
    <w:p w:rsidR="00C62D3A" w:rsidRPr="002604E1" w:rsidRDefault="00CB4501" w:rsidP="002604E1">
      <w:pPr>
        <w:widowControl w:val="0"/>
        <w:suppressAutoHyphens/>
        <w:autoSpaceDE w:val="0"/>
        <w:autoSpaceDN w:val="0"/>
        <w:adjustRightInd w:val="0"/>
        <w:spacing w:line="360" w:lineRule="auto"/>
        <w:ind w:left="57" w:right="57"/>
        <w:jc w:val="both"/>
      </w:pPr>
      <w:r w:rsidRPr="002604E1">
        <w:t xml:space="preserve">- che il bonifico sia effettuato a cura dell’offerente in modo tale da consentire l’accredito </w:t>
      </w:r>
      <w:r w:rsidR="003B1731" w:rsidRPr="002604E1">
        <w:t xml:space="preserve">sul c/c </w:t>
      </w:r>
      <w:r w:rsidR="00111C13" w:rsidRPr="002604E1">
        <w:t>cauzioni</w:t>
      </w:r>
      <w:r w:rsidR="00111C13" w:rsidRPr="002604E1">
        <w:rPr>
          <w:color w:val="FF0000"/>
        </w:rPr>
        <w:t xml:space="preserve"> </w:t>
      </w:r>
      <w:r w:rsidRPr="002604E1">
        <w:t xml:space="preserve">in tempo utile per le determinazioni sull’ammissibilità dell’offerta. </w:t>
      </w:r>
    </w:p>
    <w:p w:rsidR="00C62D3A" w:rsidRPr="002604E1" w:rsidRDefault="00CB4501" w:rsidP="002604E1">
      <w:pPr>
        <w:widowControl w:val="0"/>
        <w:suppressAutoHyphens/>
        <w:autoSpaceDE w:val="0"/>
        <w:autoSpaceDN w:val="0"/>
        <w:adjustRightInd w:val="0"/>
        <w:spacing w:line="360" w:lineRule="auto"/>
        <w:ind w:left="57" w:right="57"/>
        <w:jc w:val="both"/>
        <w:rPr>
          <w:b/>
          <w:bCs/>
          <w:u w:val="single"/>
        </w:rPr>
      </w:pPr>
      <w:r w:rsidRPr="002604E1">
        <w:rPr>
          <w:b/>
          <w:bCs/>
        </w:rPr>
        <w:t xml:space="preserve">In particolare, qualora nel giorno fissato per la verifica di ammissibilità delle offerte e la delibazione sulle stesse il professionista non riscontri </w:t>
      </w:r>
      <w:bookmarkStart w:id="1" w:name="_Hlk183712011"/>
      <w:r w:rsidRPr="002604E1">
        <w:rPr>
          <w:b/>
          <w:bCs/>
        </w:rPr>
        <w:t xml:space="preserve">l’accredito delle somme sul conto corrente intestato alla procedura l’offerta sarà considerata </w:t>
      </w:r>
      <w:r w:rsidRPr="002604E1">
        <w:rPr>
          <w:b/>
          <w:bCs/>
          <w:u w:val="single"/>
        </w:rPr>
        <w:t xml:space="preserve">inammissibile. </w:t>
      </w:r>
    </w:p>
    <w:p w:rsidR="00C62D3A" w:rsidRPr="002604E1" w:rsidRDefault="00617F30" w:rsidP="002604E1">
      <w:pPr>
        <w:pStyle w:val="testo"/>
        <w:spacing w:line="360" w:lineRule="auto"/>
        <w:ind w:left="57" w:right="57"/>
        <w:rPr>
          <w:rFonts w:ascii="Times New Roman" w:hAnsi="Times New Roman" w:cs="Times New Roman"/>
          <w:color w:val="auto"/>
        </w:rPr>
      </w:pPr>
      <w:r w:rsidRPr="002604E1">
        <w:rPr>
          <w:rFonts w:ascii="Times New Roman" w:hAnsi="Times New Roman" w:cs="Times New Roman"/>
          <w:color w:val="auto"/>
        </w:rPr>
        <w:t xml:space="preserve">Nessuna responsabilità potrà essere addebitata agli organi della procedura per la mancata visibilità dei bonifici istantanei effettuati oltre l’orario utile per la loro lavorazione da parte della Banca ricevente e per la conseguente dichiarazione di inammissibilità dell’offerta. </w:t>
      </w:r>
      <w:bookmarkStart w:id="2" w:name="_Hlk135156210"/>
      <w:r w:rsidRPr="002604E1">
        <w:rPr>
          <w:rFonts w:ascii="Times New Roman" w:hAnsi="Times New Roman" w:cs="Times New Roman"/>
          <w:color w:val="auto"/>
        </w:rPr>
        <w:t xml:space="preserve">Nel caso di bonifico estero in modalità “OUR”, lo stesso andrà inoltrato all’istituto con la clausola “senza spese per il beneficiario”; </w:t>
      </w:r>
      <w:bookmarkStart w:id="3" w:name="_Hlk135156192"/>
      <w:r w:rsidRPr="002604E1">
        <w:rPr>
          <w:rFonts w:ascii="Times New Roman" w:hAnsi="Times New Roman" w:cs="Times New Roman"/>
          <w:color w:val="auto"/>
        </w:rPr>
        <w:t>in difetto le commissioni saranno automaticamente decurtate dall’importo versato da parte della banca ricevente; se la cauzione così decurtata non dovesse essere congrua rispetto a quanto previsto nell’avviso, sarà motivo di esclusione dell’offerta.</w:t>
      </w:r>
      <w:bookmarkEnd w:id="1"/>
      <w:bookmarkEnd w:id="2"/>
      <w:bookmarkEnd w:id="3"/>
    </w:p>
    <w:p w:rsidR="00C62D3A"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IRREVOCABILITÀ DELL'OFFERTA: </w:t>
      </w:r>
    </w:p>
    <w:p w:rsidR="005F186C" w:rsidRPr="002604E1" w:rsidRDefault="00CB4501" w:rsidP="002604E1">
      <w:pPr>
        <w:widowControl w:val="0"/>
        <w:suppressAutoHyphens/>
        <w:autoSpaceDE w:val="0"/>
        <w:autoSpaceDN w:val="0"/>
        <w:adjustRightInd w:val="0"/>
        <w:spacing w:line="360" w:lineRule="auto"/>
        <w:ind w:left="57" w:right="57"/>
        <w:jc w:val="both"/>
      </w:pPr>
      <w:r w:rsidRPr="002604E1">
        <w:t xml:space="preserve">Salvo quanto previsto dall’art.571 c.p.c., l’offerta presentata nella vendita senza incanto è irrevocabile. Si potrà procedere all’aggiudicazione al miglior offerente anche qualora questi non si colleghi telematicamente il giorno fissato per la vendita. Inoltre, nel caso in cui, il giorno della </w:t>
      </w:r>
      <w:r w:rsidRPr="002604E1">
        <w:lastRenderedPageBreak/>
        <w:t xml:space="preserve">vendita, vi sia dichiarazione di rinuncia da parte dell’offerente ovvero in caso di rifiuto dell’acquisto, la cauzione potrà essere incamerata. </w:t>
      </w:r>
    </w:p>
    <w:p w:rsidR="005F186C"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ESAME DELLE OFFERTE E SVOLGIMENTO DELLA VENDITA: </w:t>
      </w:r>
    </w:p>
    <w:p w:rsidR="005F186C" w:rsidRPr="002604E1" w:rsidRDefault="00CB4501" w:rsidP="002604E1">
      <w:pPr>
        <w:widowControl w:val="0"/>
        <w:suppressAutoHyphens/>
        <w:autoSpaceDE w:val="0"/>
        <w:autoSpaceDN w:val="0"/>
        <w:adjustRightInd w:val="0"/>
        <w:spacing w:line="360" w:lineRule="auto"/>
        <w:ind w:left="57" w:right="57"/>
        <w:jc w:val="both"/>
      </w:pPr>
      <w:r w:rsidRPr="002604E1">
        <w:t xml:space="preserve">Le buste telematiche saranno aperte dal delegato nel giorno e nell’ora indicati nell’avviso di vendita. In relazione al disposto di cui all’art.20 DM 32/2015 laddove il comma 1 prevede che alle operazioni di vendita senza incanto possano prendere parte con modalità telematiche “altri soggetti se autorizzati dal Giudice o dal referente della procedura” dispone che il professionista delegato autorizzi esclusivamente la partecipazione delle parti, dei loro avvocati, dei creditori iscritti non intervenuti e degli eventuali comproprietari non esecutati. Eventuali ritardi sui tempi indicati non costituiscono causa di invalidità delle operazioni e motivo di doglianza da parte di alcuno. </w:t>
      </w:r>
    </w:p>
    <w:p w:rsidR="005F186C" w:rsidRPr="002604E1" w:rsidRDefault="00CB4501" w:rsidP="002604E1">
      <w:pPr>
        <w:widowControl w:val="0"/>
        <w:suppressAutoHyphens/>
        <w:autoSpaceDE w:val="0"/>
        <w:autoSpaceDN w:val="0"/>
        <w:adjustRightInd w:val="0"/>
        <w:spacing w:line="360" w:lineRule="auto"/>
        <w:ind w:left="57" w:right="57"/>
        <w:jc w:val="both"/>
      </w:pPr>
      <w:r w:rsidRPr="002604E1">
        <w:t xml:space="preserve">Il professionista delegato provvederà a dichiarare inefficaci o inammissibili le offerte non conformi a quanto disposto in questa ordinanza. </w:t>
      </w:r>
    </w:p>
    <w:p w:rsidR="005F186C" w:rsidRPr="002604E1" w:rsidRDefault="00CB4501" w:rsidP="002604E1">
      <w:pPr>
        <w:widowControl w:val="0"/>
        <w:suppressAutoHyphens/>
        <w:autoSpaceDE w:val="0"/>
        <w:autoSpaceDN w:val="0"/>
        <w:adjustRightInd w:val="0"/>
        <w:spacing w:line="360" w:lineRule="auto"/>
        <w:ind w:left="57" w:right="57"/>
        <w:jc w:val="both"/>
      </w:pPr>
      <w:r w:rsidRPr="002604E1">
        <w:t xml:space="preserve">La deliberazione sulle offerte avverrà con le seguenti modalità: </w:t>
      </w:r>
    </w:p>
    <w:p w:rsidR="005F186C" w:rsidRPr="002604E1" w:rsidRDefault="00CB4501" w:rsidP="00AF4D57">
      <w:pPr>
        <w:widowControl w:val="0"/>
        <w:numPr>
          <w:ilvl w:val="0"/>
          <w:numId w:val="37"/>
        </w:numPr>
        <w:suppressAutoHyphens/>
        <w:autoSpaceDE w:val="0"/>
        <w:autoSpaceDN w:val="0"/>
        <w:adjustRightInd w:val="0"/>
        <w:spacing w:line="360" w:lineRule="auto"/>
        <w:ind w:right="57"/>
        <w:jc w:val="both"/>
      </w:pPr>
      <w:r w:rsidRPr="002604E1">
        <w:rPr>
          <w:b/>
          <w:bCs/>
        </w:rPr>
        <w:t>In caso di offerta unica:</w:t>
      </w:r>
      <w:r w:rsidRPr="002604E1">
        <w:t xml:space="preserve"> </w:t>
      </w:r>
    </w:p>
    <w:p w:rsidR="00AF4D57" w:rsidRDefault="00CB4501" w:rsidP="00AF4D57">
      <w:pPr>
        <w:widowControl w:val="0"/>
        <w:suppressAutoHyphens/>
        <w:autoSpaceDE w:val="0"/>
        <w:autoSpaceDN w:val="0"/>
        <w:adjustRightInd w:val="0"/>
        <w:spacing w:line="360" w:lineRule="auto"/>
        <w:ind w:left="57" w:right="57"/>
        <w:jc w:val="both"/>
      </w:pPr>
      <w:r w:rsidRPr="002604E1">
        <w:t xml:space="preserve">Qualora sia stata proposta un'unica offerta pari o superiore al prezzo base, essa è senz'altro accolta. Se, invece, l’unica offerta presentata sia inferiore al prezzo base (beninteso: nei limiti di un quarto), si opera come segue: </w:t>
      </w:r>
    </w:p>
    <w:p w:rsidR="00724658" w:rsidRPr="002604E1" w:rsidRDefault="00AF4D57" w:rsidP="00AF4D57">
      <w:pPr>
        <w:widowControl w:val="0"/>
        <w:suppressAutoHyphens/>
        <w:autoSpaceDE w:val="0"/>
        <w:autoSpaceDN w:val="0"/>
        <w:adjustRightInd w:val="0"/>
        <w:spacing w:line="360" w:lineRule="auto"/>
        <w:ind w:left="57" w:right="57"/>
        <w:jc w:val="both"/>
      </w:pPr>
      <w:r>
        <w:t>i)</w:t>
      </w:r>
      <w:r w:rsidR="00CB4501" w:rsidRPr="002604E1">
        <w:t xml:space="preserve">se sono state presentate istanze di assegnazione da parte del creditore a norma dell’art. 588 e ss. c.p.c., necessariamente al prezzo almeno pari a quello base, il bene verrà assegnato al creditore istante;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t xml:space="preserve">ii) se non sono state presentate istanze di assegnazione a norma dell’art. 588 e ss. c.p.c., il bene è aggiudicato all’unico offerente; </w:t>
      </w:r>
    </w:p>
    <w:p w:rsidR="00724658" w:rsidRPr="002604E1" w:rsidRDefault="00CB4501" w:rsidP="00AF4D57">
      <w:pPr>
        <w:widowControl w:val="0"/>
        <w:numPr>
          <w:ilvl w:val="0"/>
          <w:numId w:val="37"/>
        </w:numPr>
        <w:suppressAutoHyphens/>
        <w:autoSpaceDE w:val="0"/>
        <w:autoSpaceDN w:val="0"/>
        <w:adjustRightInd w:val="0"/>
        <w:spacing w:line="360" w:lineRule="auto"/>
        <w:ind w:right="57"/>
        <w:jc w:val="both"/>
      </w:pPr>
      <w:r w:rsidRPr="002604E1">
        <w:rPr>
          <w:b/>
          <w:bCs/>
        </w:rPr>
        <w:t>In caso di pluralità di offerte:</w:t>
      </w:r>
      <w:r w:rsidRPr="002604E1">
        <w:t xml:space="preserve"> </w:t>
      </w:r>
    </w:p>
    <w:p w:rsidR="00AF4D57" w:rsidRDefault="00CB4501" w:rsidP="00AF4D57">
      <w:pPr>
        <w:widowControl w:val="0"/>
        <w:suppressAutoHyphens/>
        <w:autoSpaceDE w:val="0"/>
        <w:autoSpaceDN w:val="0"/>
        <w:adjustRightInd w:val="0"/>
        <w:spacing w:line="360" w:lineRule="auto"/>
        <w:ind w:left="57" w:right="57"/>
        <w:jc w:val="both"/>
      </w:pPr>
      <w:r w:rsidRPr="002604E1">
        <w:t xml:space="preserve">Qualora per l’acquisto del medesimo bene siano state proposte più offerte ammissibili, subito dopo la deliberazione sulle stesse il delegato provvederà ad avviare la </w:t>
      </w:r>
      <w:r w:rsidRPr="002604E1">
        <w:rPr>
          <w:u w:val="single"/>
        </w:rPr>
        <w:t>gara telematica</w:t>
      </w:r>
      <w:r w:rsidRPr="002604E1">
        <w:t xml:space="preserve"> tra gli offerenti ex art. 573 c.p.c. </w:t>
      </w:r>
      <w:r w:rsidRPr="002604E1">
        <w:rPr>
          <w:u w:val="single"/>
        </w:rPr>
        <w:t>con la modalità asincrona di seguito disciplinata</w:t>
      </w:r>
    </w:p>
    <w:p w:rsidR="00724658" w:rsidRPr="002604E1" w:rsidRDefault="00AF4D57" w:rsidP="00AF4D57">
      <w:pPr>
        <w:widowControl w:val="0"/>
        <w:suppressAutoHyphens/>
        <w:autoSpaceDE w:val="0"/>
        <w:autoSpaceDN w:val="0"/>
        <w:adjustRightInd w:val="0"/>
        <w:spacing w:line="360" w:lineRule="auto"/>
        <w:ind w:left="57" w:right="57"/>
        <w:jc w:val="both"/>
      </w:pPr>
      <w:r>
        <w:t>i)</w:t>
      </w:r>
      <w:r w:rsidR="00CB4501" w:rsidRPr="002604E1">
        <w:t xml:space="preserve">pronunciando l’aggiudicazione a favore del migliore offerente a meno che il prezzo offerto all’esito sia inferiore al valore dell’immobile stabilito nell’avviso di vendita e vi siano istanze di assegnazione;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t xml:space="preserve">ii)ovvero, in difetto di offerte in aumento, procedendo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rPr>
          <w:u w:val="single"/>
        </w:rPr>
        <w:lastRenderedPageBreak/>
        <w:t>In sintesi</w:t>
      </w:r>
      <w:r w:rsidRPr="002604E1">
        <w:t xml:space="preserve">: ove siano state presentate istanze di assegnazione e, anche a seguito della gara tra gli offerenti, non sia stata raggiunta un’offerta pari al prezzo base d’asta, il bene staggito verrà assegnato al creditore istante a norma dell’art. 588 e ss. c.p.c. </w:t>
      </w:r>
    </w:p>
    <w:p w:rsidR="00724658" w:rsidRPr="002604E1" w:rsidRDefault="00CB4501" w:rsidP="002604E1">
      <w:pPr>
        <w:widowControl w:val="0"/>
        <w:suppressAutoHyphens/>
        <w:autoSpaceDE w:val="0"/>
        <w:autoSpaceDN w:val="0"/>
        <w:adjustRightInd w:val="0"/>
        <w:spacing w:line="360" w:lineRule="auto"/>
        <w:ind w:left="57" w:right="57"/>
        <w:jc w:val="both"/>
        <w:rPr>
          <w:b/>
          <w:bCs/>
        </w:rPr>
      </w:pPr>
      <w:r w:rsidRPr="002604E1">
        <w:rPr>
          <w:b/>
          <w:bCs/>
        </w:rPr>
        <w:t>Svolgimento della gara telematica ASINCRONA:</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t xml:space="preserve">Il professionista delegato, referente della procedura, verificata la regolarità delle plurime offerte darà inizio alle operazioni di vendita.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rPr>
          <w:u w:val="single"/>
        </w:rPr>
        <w:t>Le offerte in aumento sull’offerta più alta non potranno essere inferiori</w:t>
      </w:r>
      <w:r w:rsidRPr="002604E1">
        <w:t xml:space="preserve"> a: € 250,00 per immobili con prezzo base fino a € 13.000,00; € 500,00 per immobili con prezzo base da € 13.000,01 a € 26.000,00; € 1.000,00 per immobili con prezzo base da € 26.000,01 a € 52.000,00; € 1.300,00 per immobili con prezzo base da € 52.000,01 a € 80.000,00; € 1.500,00 per immobili con prezzo base da € 80.000,01 a € 100.000,00; € 2.000,00 per immobili con prezzo base da € 100.000,01 a € 130.000,00; € 2.500,00 per immobili con prezzo base da € 130.000,01 a € 160.000,00; € 3.000,00 per immobili con prezzo base da € 160.000,01 a € 200.000,00; € 4.000,00 per immobili con prezzo base da € 200.000,01 a € 260.000,00; € 5.000,00 per immobili con prezzo base oltre € 260.000,01.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rPr>
          <w:b/>
          <w:bCs/>
        </w:rPr>
        <w:t>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w:t>
      </w:r>
      <w:r w:rsidRPr="002604E1">
        <w:t xml:space="preserve">; qualora per l’acquisito del medesimo bene siano state proposte più offerte valide, si procederà a gara sull’offerta più alta, che avrà </w:t>
      </w:r>
      <w:r w:rsidRPr="002604E1">
        <w:rPr>
          <w:b/>
          <w:bCs/>
        </w:rPr>
        <w:t>durata sino alle ore 12,00 del giorno successivo</w:t>
      </w:r>
      <w:r w:rsidRPr="002604E1">
        <w:t xml:space="preserve"> con </w:t>
      </w:r>
      <w:r w:rsidRPr="002604E1">
        <w:rPr>
          <w:b/>
          <w:bCs/>
        </w:rPr>
        <w:t xml:space="preserve">proroga automatica </w:t>
      </w:r>
      <w:r w:rsidRPr="002604E1">
        <w:t xml:space="preserve">alla stessa ora del giorno successivo non festivo qualora il suo termine </w:t>
      </w:r>
      <w:r w:rsidRPr="002604E1">
        <w:rPr>
          <w:b/>
          <w:bCs/>
        </w:rPr>
        <w:t>venisse a cadere di sabato o in giorni festivi</w:t>
      </w:r>
      <w:r w:rsidRPr="002604E1">
        <w:t xml:space="preserve">; durante il periodo della gara, ogni partecipante potrà effettuare offerte in aumento, cioè rilanci, nel rispetto dell’importo minimo stabilito dall’avviso di vendita a pena di inefficacia; qualora vengano effettuate </w:t>
      </w:r>
      <w:r w:rsidRPr="002604E1">
        <w:rPr>
          <w:b/>
          <w:bCs/>
        </w:rPr>
        <w:t>offerte in aumento negli ultimi 10 minuti della gara la stessa sarà prorogata automaticamente di ulteriori 10 minuti</w:t>
      </w:r>
      <w:r w:rsidRPr="002604E1">
        <w:t xml:space="preserve"> in modo da permettere agli altri partecipanti di effettuare ulteriori rilanci e così di seguito sino alla mancata presentazione di offerte in aumento nel periodo di prolungamento </w:t>
      </w:r>
      <w:r w:rsidRPr="002604E1">
        <w:rPr>
          <w:b/>
          <w:bCs/>
        </w:rPr>
        <w:t>ma comunque fino ad un massimo di dodici prolungamenti (quindi per un totale di ulteriori 120 minuti); la deliberazione finale sulle offerte all’esito della gara avrà luogo entro il giorno successivo</w:t>
      </w:r>
      <w:r w:rsidRPr="002604E1">
        <w:t xml:space="preserve"> </w:t>
      </w:r>
      <w:r w:rsidRPr="002604E1">
        <w:rPr>
          <w:b/>
          <w:bCs/>
        </w:rPr>
        <w:t>al suo termine</w:t>
      </w:r>
      <w:r w:rsidRPr="002604E1">
        <w:t xml:space="preserve">, prorogata se cadente di sabato o festivi al primo giorno non festivo.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t xml:space="preserve">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w:t>
      </w:r>
      <w:r w:rsidRPr="002604E1">
        <w:lastRenderedPageBreak/>
        <w:t xml:space="preserve">offerente, salvo che il prezzo offerto sia inferiore al valore d’asta stabilito nell’avviso di vendita e vi siano istanze di assegnazione.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t xml:space="preserve">Non verranno prese in considerazione offerte pervenute dopo la conclusione della gara. </w:t>
      </w:r>
    </w:p>
    <w:p w:rsidR="00724658"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OFFERTA PER PERSONA DA NOMINARE: </w:t>
      </w:r>
    </w:p>
    <w:p w:rsidR="00724658" w:rsidRPr="002604E1" w:rsidRDefault="00CB4501" w:rsidP="002604E1">
      <w:pPr>
        <w:widowControl w:val="0"/>
        <w:suppressAutoHyphens/>
        <w:autoSpaceDE w:val="0"/>
        <w:autoSpaceDN w:val="0"/>
        <w:adjustRightInd w:val="0"/>
        <w:spacing w:line="360" w:lineRule="auto"/>
        <w:ind w:left="57" w:right="57"/>
        <w:jc w:val="both"/>
      </w:pPr>
      <w:r w:rsidRPr="002604E1">
        <w:t xml:space="preserve">Nell’ipotesi in cui il procuratore legale, cioè 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 In mancanza, l’aggiudicazione diviene definitiva a nome del procuratore. </w:t>
      </w:r>
    </w:p>
    <w:p w:rsidR="00724658"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ISTANZA DI ASSEGNAZIONE CON RISERVA DI NOMINA DI UN TERZO (art. 590-bis c.p.c.): </w:t>
      </w:r>
    </w:p>
    <w:p w:rsidR="00590147" w:rsidRPr="002604E1" w:rsidRDefault="00CB4501" w:rsidP="002604E1">
      <w:pPr>
        <w:widowControl w:val="0"/>
        <w:suppressAutoHyphens/>
        <w:autoSpaceDE w:val="0"/>
        <w:autoSpaceDN w:val="0"/>
        <w:adjustRightInd w:val="0"/>
        <w:spacing w:line="360" w:lineRule="auto"/>
        <w:ind w:left="57" w:right="57"/>
        <w:jc w:val="both"/>
      </w:pPr>
      <w:r w:rsidRPr="002604E1">
        <w:t xml:space="preserve">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rsidR="00590147" w:rsidRPr="002604E1" w:rsidRDefault="00CB4501" w:rsidP="00CD1C2A">
      <w:pPr>
        <w:widowControl w:val="0"/>
        <w:numPr>
          <w:ilvl w:val="0"/>
          <w:numId w:val="41"/>
        </w:numPr>
        <w:suppressAutoHyphens/>
        <w:autoSpaceDE w:val="0"/>
        <w:autoSpaceDN w:val="0"/>
        <w:adjustRightInd w:val="0"/>
        <w:spacing w:line="360" w:lineRule="auto"/>
        <w:ind w:right="57"/>
        <w:jc w:val="both"/>
        <w:rPr>
          <w:b/>
          <w:bCs/>
          <w:u w:val="single"/>
        </w:rPr>
      </w:pPr>
      <w:r w:rsidRPr="002604E1">
        <w:rPr>
          <w:b/>
          <w:bCs/>
          <w:u w:val="single"/>
        </w:rPr>
        <w:t xml:space="preserve">RESTITUZIONE DELLE CAUZIONI: </w:t>
      </w:r>
    </w:p>
    <w:p w:rsidR="00590147" w:rsidRPr="002604E1" w:rsidRDefault="00CB4501" w:rsidP="002604E1">
      <w:pPr>
        <w:widowControl w:val="0"/>
        <w:suppressAutoHyphens/>
        <w:autoSpaceDE w:val="0"/>
        <w:autoSpaceDN w:val="0"/>
        <w:adjustRightInd w:val="0"/>
        <w:spacing w:line="360" w:lineRule="auto"/>
        <w:ind w:left="57" w:right="57"/>
        <w:jc w:val="both"/>
      </w:pPr>
      <w:r w:rsidRPr="002604E1">
        <w:t xml:space="preserve">Il delegato provvederà a restituire le cauzioni versate dagli </w:t>
      </w:r>
      <w:r w:rsidRPr="002604E1">
        <w:rPr>
          <w:u w:val="single"/>
        </w:rPr>
        <w:t>offerenti non resisi aggiudicatari</w:t>
      </w:r>
      <w:r w:rsidRPr="002604E1">
        <w:t xml:space="preserve"> dei beni venduti mediante bonifico sul conto corrente di provenienza (al netto di eventuali oneri bancari) da disporsi nel termine di 3 giorni lavorativi decorrente dalla deliberazione finale sulle offerte all’esito dei rilanci (ciò nel caso in cui l’offerente sia ammesso alla gara). </w:t>
      </w:r>
    </w:p>
    <w:p w:rsidR="00590147" w:rsidRPr="002604E1" w:rsidRDefault="00CB4501" w:rsidP="002604E1">
      <w:pPr>
        <w:widowControl w:val="0"/>
        <w:suppressAutoHyphens/>
        <w:autoSpaceDE w:val="0"/>
        <w:autoSpaceDN w:val="0"/>
        <w:adjustRightInd w:val="0"/>
        <w:spacing w:line="360" w:lineRule="auto"/>
        <w:ind w:left="57" w:right="57"/>
        <w:jc w:val="both"/>
      </w:pPr>
      <w:r w:rsidRPr="002604E1">
        <w:t xml:space="preserve">Di converso, il delegato provvederà a trasferire l’importo versato </w:t>
      </w:r>
      <w:r w:rsidRPr="002604E1">
        <w:rPr>
          <w:u w:val="single"/>
        </w:rPr>
        <w:t>dall’offerente aggiudicatario</w:t>
      </w:r>
      <w:r w:rsidRPr="002604E1">
        <w:t xml:space="preserve">, a titolo di cauzione, sul conto aperto per il versamento del saldo prezzo, c.d. “conto saldo prezzo”. </w:t>
      </w:r>
    </w:p>
    <w:p w:rsidR="00590147" w:rsidRPr="002604E1" w:rsidRDefault="00CB4501" w:rsidP="002604E1">
      <w:pPr>
        <w:widowControl w:val="0"/>
        <w:suppressAutoHyphens/>
        <w:autoSpaceDE w:val="0"/>
        <w:autoSpaceDN w:val="0"/>
        <w:adjustRightInd w:val="0"/>
        <w:spacing w:line="360" w:lineRule="auto"/>
        <w:ind w:left="57" w:right="57"/>
        <w:jc w:val="both"/>
        <w:rPr>
          <w:b/>
          <w:bCs/>
          <w:u w:val="single"/>
        </w:rPr>
      </w:pPr>
      <w:r w:rsidRPr="002604E1">
        <w:rPr>
          <w:b/>
          <w:bCs/>
          <w:u w:val="single"/>
        </w:rPr>
        <w:t xml:space="preserve">10. TERMINI PER IL SALDO PREZZO E PER IL PAGAMENTO DELLE SPESE SUCCESSIVE ALLA VENDITA: </w:t>
      </w:r>
    </w:p>
    <w:p w:rsidR="00590147" w:rsidRPr="002604E1" w:rsidRDefault="00CB4501" w:rsidP="002604E1">
      <w:pPr>
        <w:widowControl w:val="0"/>
        <w:suppressAutoHyphens/>
        <w:autoSpaceDE w:val="0"/>
        <w:autoSpaceDN w:val="0"/>
        <w:adjustRightInd w:val="0"/>
        <w:spacing w:line="360" w:lineRule="auto"/>
        <w:ind w:left="57" w:right="57"/>
        <w:jc w:val="both"/>
      </w:pPr>
      <w:r w:rsidRPr="002604E1">
        <w:t xml:space="preserve">a) L’aggiudicatario dovrà versare, mediante bonifico bancario, il residuo prezzo sul “conto saldo prezzo” di pertinenza della procedura (detratto l’importo per cauzione già versato) e dovrà versare sul “conto spese vendita” di pertinenza della procedura l’importo delle spese necessarie per il trasferimento (le relative coordinate bancarie </w:t>
      </w:r>
      <w:r w:rsidR="00111C13" w:rsidRPr="002604E1">
        <w:t xml:space="preserve">e gli importi </w:t>
      </w:r>
      <w:r w:rsidRPr="002604E1">
        <w:t xml:space="preserve">saranno comunicate all’aggiudicatario a cura del delegato entro 20 giorni dall’aggiudicazione); </w:t>
      </w:r>
    </w:p>
    <w:p w:rsidR="00590147" w:rsidRPr="002604E1" w:rsidRDefault="00CB4501" w:rsidP="002604E1">
      <w:pPr>
        <w:widowControl w:val="0"/>
        <w:suppressAutoHyphens/>
        <w:autoSpaceDE w:val="0"/>
        <w:autoSpaceDN w:val="0"/>
        <w:adjustRightInd w:val="0"/>
        <w:spacing w:line="360" w:lineRule="auto"/>
        <w:ind w:left="57" w:right="57"/>
        <w:jc w:val="both"/>
      </w:pPr>
      <w:r w:rsidRPr="002604E1">
        <w:lastRenderedPageBreak/>
        <w:t xml:space="preserve">b) 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a); l’aggiudicatario dovrà tempestivamente consegnare al delegato l’originale della quietanza rilasciata dall’istituto di credito; </w:t>
      </w:r>
    </w:p>
    <w:p w:rsidR="00111C13" w:rsidRPr="002604E1" w:rsidRDefault="00CB4501" w:rsidP="002604E1">
      <w:pPr>
        <w:widowControl w:val="0"/>
        <w:suppressAutoHyphens/>
        <w:autoSpaceDE w:val="0"/>
        <w:autoSpaceDN w:val="0"/>
        <w:adjustRightInd w:val="0"/>
        <w:spacing w:line="360" w:lineRule="auto"/>
        <w:ind w:left="57" w:right="57"/>
        <w:jc w:val="both"/>
        <w:rPr>
          <w:u w:val="single"/>
        </w:rPr>
      </w:pPr>
      <w:r w:rsidRPr="002604E1">
        <w:t xml:space="preserve">c) il </w:t>
      </w:r>
      <w:r w:rsidRPr="002604E1">
        <w:rPr>
          <w:b/>
          <w:bCs/>
        </w:rPr>
        <w:t>termine</w:t>
      </w:r>
      <w:r w:rsidRPr="002604E1">
        <w:t xml:space="preserve"> per il deposito, sia del versamento del saldo prezzo che degli oneri fiscali e tributari conseguenti all’acquisto del bene</w:t>
      </w:r>
      <w:r w:rsidR="00590147" w:rsidRPr="002604E1">
        <w:t xml:space="preserve"> </w:t>
      </w:r>
      <w:r w:rsidRPr="002604E1">
        <w:t xml:space="preserve">è di 120 giorni dall’aggiudicazione, </w:t>
      </w:r>
      <w:r w:rsidRPr="002604E1">
        <w:rPr>
          <w:b/>
          <w:bCs/>
        </w:rPr>
        <w:t>termine perentorio e improrogabile e non soggetto a sospensione nel periodo feriale</w:t>
      </w:r>
      <w:r w:rsidR="005B0AFC" w:rsidRPr="002604E1">
        <w:rPr>
          <w:b/>
          <w:bCs/>
        </w:rPr>
        <w:t>.</w:t>
      </w:r>
      <w:r w:rsidRPr="002604E1">
        <w:rPr>
          <w:b/>
          <w:bCs/>
        </w:rPr>
        <w:t xml:space="preserve"> </w:t>
      </w:r>
      <w:r w:rsidR="00111C13" w:rsidRPr="002604E1">
        <w:rPr>
          <w:u w:val="single"/>
        </w:rPr>
        <w:t>Si precisa che l’accredito delle somme sui conti correnti indicati dal delegato (conto saldo prezzo e conto spese procedura) dovrà avvenire entro la data fissata per il versamento del residuo prezzo.</w:t>
      </w:r>
    </w:p>
    <w:p w:rsidR="00590147" w:rsidRPr="00CD1C2A" w:rsidRDefault="00111C13" w:rsidP="002604E1">
      <w:pPr>
        <w:widowControl w:val="0"/>
        <w:suppressAutoHyphens/>
        <w:autoSpaceDE w:val="0"/>
        <w:autoSpaceDN w:val="0"/>
        <w:adjustRightInd w:val="0"/>
        <w:spacing w:line="360" w:lineRule="auto"/>
        <w:ind w:left="57" w:right="57"/>
        <w:jc w:val="both"/>
      </w:pPr>
      <w:r w:rsidRPr="00CD1C2A">
        <w:t>Nessuna responsabilità potrà essere addebitata agli organi della procedura per la mancata visibilità dei bonifici istantanei effettuati oltre l’orario utile per la loro lavorazione da parte della Banca ricevente e per la conseguente dichiarazione di mancato versamento del residuo prezzo e delle spese</w:t>
      </w:r>
      <w:r w:rsidR="00E849DF" w:rsidRPr="00CD1C2A">
        <w:t xml:space="preserve"> e comporterà la decadenza dall’aggiudicazione e la perdita della cauzione.</w:t>
      </w:r>
      <w:r w:rsidRPr="00CD1C2A">
        <w:t xml:space="preserve"> Nel caso di bonifico estero in modalità “OUR”, lo stesso andrà inoltrato all’istituto con la clausola “senza spese per il beneficiario”; in difetto le commissioni saranno automaticamente decurtate dall’importo versato da parte della banca ricevente; se </w:t>
      </w:r>
      <w:r w:rsidR="00E849DF" w:rsidRPr="00CD1C2A">
        <w:t xml:space="preserve">gli importi versati </w:t>
      </w:r>
      <w:r w:rsidRPr="00CD1C2A">
        <w:t>così decurtat</w:t>
      </w:r>
      <w:r w:rsidR="00E849DF" w:rsidRPr="00CD1C2A">
        <w:t>i</w:t>
      </w:r>
      <w:r w:rsidRPr="00CD1C2A">
        <w:t xml:space="preserve"> non dovesse</w:t>
      </w:r>
      <w:r w:rsidR="00E849DF" w:rsidRPr="00CD1C2A">
        <w:t>ro</w:t>
      </w:r>
      <w:r w:rsidRPr="00CD1C2A">
        <w:t xml:space="preserve"> essere congru</w:t>
      </w:r>
      <w:r w:rsidR="00E849DF" w:rsidRPr="00CD1C2A">
        <w:t>i</w:t>
      </w:r>
      <w:r w:rsidRPr="00CD1C2A">
        <w:t xml:space="preserve"> rispetto a quanto </w:t>
      </w:r>
      <w:r w:rsidR="00E849DF" w:rsidRPr="00CD1C2A">
        <w:t>richiesto a titolo di saldo prezzo e spese</w:t>
      </w:r>
      <w:r w:rsidRPr="00CD1C2A">
        <w:t xml:space="preserve">, sarà motivo di </w:t>
      </w:r>
      <w:r w:rsidR="00E849DF" w:rsidRPr="00CD1C2A">
        <w:t>emissione della dichiarazione di mancato versamento del residuo prezzo e delle spese e comporterà la decadenza dall’aggiudicazione e la perdita della cauzione</w:t>
      </w:r>
      <w:r w:rsidR="005B0AFC" w:rsidRPr="00CD1C2A">
        <w:t>.</w:t>
      </w:r>
    </w:p>
    <w:p w:rsidR="00590147" w:rsidRPr="002604E1" w:rsidRDefault="00CB4501" w:rsidP="002604E1">
      <w:pPr>
        <w:widowControl w:val="0"/>
        <w:suppressAutoHyphens/>
        <w:autoSpaceDE w:val="0"/>
        <w:autoSpaceDN w:val="0"/>
        <w:adjustRightInd w:val="0"/>
        <w:spacing w:line="360" w:lineRule="auto"/>
        <w:ind w:left="57" w:right="57"/>
        <w:jc w:val="both"/>
      </w:pPr>
      <w:r w:rsidRPr="002604E1">
        <w:t xml:space="preserve">d) il mancato versamento, entro il termine previsto, di quanto complessivamente dovuto (sia a titolo di saldo del prezzo, sia a titolo di spese successive alla vendita sopra indicate) </w:t>
      </w:r>
      <w:bookmarkStart w:id="4" w:name="_Hlk183712681"/>
      <w:r w:rsidRPr="002604E1">
        <w:t>comporterà la decadenza dall’aggiudicazione e la perdita della cauzione</w:t>
      </w:r>
      <w:bookmarkEnd w:id="4"/>
      <w:r w:rsidRPr="002604E1">
        <w:t xml:space="preserve">; </w:t>
      </w:r>
    </w:p>
    <w:p w:rsidR="00C00DFF" w:rsidRPr="002604E1" w:rsidRDefault="00590147" w:rsidP="002604E1">
      <w:pPr>
        <w:widowControl w:val="0"/>
        <w:suppressAutoHyphens/>
        <w:autoSpaceDE w:val="0"/>
        <w:autoSpaceDN w:val="0"/>
        <w:adjustRightInd w:val="0"/>
        <w:spacing w:line="360" w:lineRule="auto"/>
        <w:ind w:left="57" w:right="57"/>
        <w:jc w:val="both"/>
        <w:rPr>
          <w:u w:val="single"/>
        </w:rPr>
      </w:pPr>
      <w:r w:rsidRPr="002604E1">
        <w:t xml:space="preserve">e) inoltre, l’aggiudicatario inadempiente sarà esposto alle conseguenze di cui all’art. 587 co 2 c.p.c. (in caso di decadenza e successiva nuova vendita con aggiudicazione ad un prezzo inferiore, </w:t>
      </w:r>
      <w:r w:rsidRPr="002604E1">
        <w:rPr>
          <w:u w:val="single"/>
        </w:rPr>
        <w:t>l’aggiudicatario decaduto verrà condannato al pagamento della differenza ai sensi dell’art. 177 disp. att. c.p.c.</w:t>
      </w:r>
    </w:p>
    <w:p w:rsidR="00590147" w:rsidRPr="002604E1" w:rsidRDefault="00590147" w:rsidP="002604E1">
      <w:pPr>
        <w:widowControl w:val="0"/>
        <w:suppressAutoHyphens/>
        <w:autoSpaceDE w:val="0"/>
        <w:autoSpaceDN w:val="0"/>
        <w:adjustRightInd w:val="0"/>
        <w:spacing w:line="360" w:lineRule="auto"/>
        <w:ind w:left="57" w:right="57"/>
        <w:jc w:val="both"/>
      </w:pPr>
      <w:r w:rsidRPr="002604E1">
        <w:t>f</w:t>
      </w:r>
      <w:r w:rsidR="00CB4501" w:rsidRPr="002604E1">
        <w:t xml:space="preserve">) ai fini dell’art. 1193 c.c., è stabilito che qualunque somma versata sarà imputata prima alle spese di trasferimento e poi al residuo prezzo; </w:t>
      </w:r>
    </w:p>
    <w:p w:rsidR="00C00DFF" w:rsidRPr="002604E1" w:rsidRDefault="00590147" w:rsidP="002604E1">
      <w:pPr>
        <w:widowControl w:val="0"/>
        <w:suppressAutoHyphens/>
        <w:autoSpaceDE w:val="0"/>
        <w:autoSpaceDN w:val="0"/>
        <w:adjustRightInd w:val="0"/>
        <w:spacing w:line="360" w:lineRule="auto"/>
        <w:ind w:left="57" w:right="57"/>
        <w:jc w:val="both"/>
      </w:pPr>
      <w:r w:rsidRPr="002604E1">
        <w:t>g</w:t>
      </w:r>
      <w:r w:rsidR="00CB4501" w:rsidRPr="002604E1">
        <w:t xml:space="preserve">) </w:t>
      </w:r>
      <w:r w:rsidR="00C00DFF" w:rsidRPr="002604E1">
        <w:t xml:space="preserve">con riguardo alle procedure esecutive a cui trovano applicazione le novità introdotte dal d.lgs. </w:t>
      </w:r>
      <w:r w:rsidR="00C00DFF" w:rsidRPr="002604E1">
        <w:lastRenderedPageBreak/>
        <w:t>149/2022, l’aggiudicatario dovrà rendere, entro il termine per il versamento del saldo prezzo, la dichiarazione di cui all’art. 585, ult. co. c.p.c. mediante la modulistica che sarà fornita dal delegato, con l’avviso che, in caso di mancata sottoscrizione della dichiarazione nel termine di cui sopra, o di quello ulteriore che sarà indicato dal delegato qualora ricorrano giusti motivi, sarà dichiarata la decadenza dall’aggiudicazione e potrà essere effettuata segnalazione alla procura della Repubblica per la valutazione della condotta ai sensi dell’art. 353 c.p. (turbata libertà degli incanti, per condotta dolosa omissiva) e alla Polizia Tributaria, ai sensi dell’art. 36 D.P.R. 600/1973, in quanto comportamento potenzialmente sintomatico della volontà di celare imponibili non dichiarati.</w:t>
      </w:r>
    </w:p>
    <w:p w:rsidR="00590147" w:rsidRPr="002604E1" w:rsidRDefault="00590147" w:rsidP="002604E1">
      <w:pPr>
        <w:widowControl w:val="0"/>
        <w:suppressAutoHyphens/>
        <w:autoSpaceDE w:val="0"/>
        <w:autoSpaceDN w:val="0"/>
        <w:adjustRightInd w:val="0"/>
        <w:spacing w:line="360" w:lineRule="auto"/>
        <w:ind w:left="57" w:right="57"/>
        <w:jc w:val="both"/>
      </w:pPr>
      <w:r w:rsidRPr="002604E1">
        <w:t>h</w:t>
      </w:r>
      <w:r w:rsidR="00CB4501" w:rsidRPr="002604E1">
        <w:t xml:space="preserve">) in base a quanto disposto dal DM 227 del 2015 sono a carico dell’aggiudicatario o assegnatario la metà del compenso spettante al delegato relativo alla fase di trasferimento della proprietà, nonché le relative spese generali e le spese effettivamente sostenute per l’esecuzione delle formalità di registrazione, trascrizione e voltura catastale; </w:t>
      </w:r>
    </w:p>
    <w:p w:rsidR="00C34485" w:rsidRPr="002604E1" w:rsidRDefault="00590147" w:rsidP="002604E1">
      <w:pPr>
        <w:widowControl w:val="0"/>
        <w:suppressAutoHyphens/>
        <w:autoSpaceDE w:val="0"/>
        <w:autoSpaceDN w:val="0"/>
        <w:adjustRightInd w:val="0"/>
        <w:spacing w:line="360" w:lineRule="auto"/>
        <w:ind w:left="57" w:right="57"/>
        <w:jc w:val="both"/>
      </w:pPr>
      <w:r w:rsidRPr="002604E1">
        <w:t>i</w:t>
      </w:r>
      <w:r w:rsidR="00CB4501" w:rsidRPr="002604E1">
        <w:t xml:space="preserve">) l’aggiudicatario è tenuto altresì ad anticipare gli importi delle imposte di cancellazione delle formalità pregiudizievoli che saranno tempestivamente comunicate dal delegato successivamente all’aggiudicazione. Tali importi potranno essere recuperati dall’aggiudicatario in sede di progetto di distribuzione in via privilegiata ai sensi dell’art. 2770 co.2 c.c. </w:t>
      </w:r>
    </w:p>
    <w:p w:rsidR="00C34485" w:rsidRPr="002604E1" w:rsidRDefault="00030ABF" w:rsidP="002604E1">
      <w:pPr>
        <w:widowControl w:val="0"/>
        <w:suppressAutoHyphens/>
        <w:autoSpaceDE w:val="0"/>
        <w:autoSpaceDN w:val="0"/>
        <w:adjustRightInd w:val="0"/>
        <w:spacing w:line="360" w:lineRule="auto"/>
        <w:ind w:left="57" w:right="57"/>
        <w:jc w:val="both"/>
      </w:pPr>
      <w:r w:rsidRPr="002604E1">
        <w:t>j) Non si ritiene sussistano gli estremi per far luogo al pagamento in forma rateale ai sensi dell’art. 569 c.p.c.</w:t>
      </w:r>
    </w:p>
    <w:p w:rsidR="00C34485" w:rsidRPr="002604E1" w:rsidRDefault="00C34485" w:rsidP="002604E1">
      <w:pPr>
        <w:widowControl w:val="0"/>
        <w:suppressAutoHyphens/>
        <w:autoSpaceDE w:val="0"/>
        <w:autoSpaceDN w:val="0"/>
        <w:adjustRightInd w:val="0"/>
        <w:spacing w:line="360" w:lineRule="auto"/>
        <w:ind w:left="57" w:right="57"/>
        <w:jc w:val="both"/>
        <w:rPr>
          <w:b/>
          <w:bCs/>
          <w:u w:val="single"/>
        </w:rPr>
      </w:pPr>
      <w:r w:rsidRPr="002604E1">
        <w:rPr>
          <w:b/>
          <w:bCs/>
          <w:u w:val="single"/>
        </w:rPr>
        <w:t>11.</w:t>
      </w:r>
      <w:r w:rsidR="005B0AFC" w:rsidRPr="002604E1">
        <w:rPr>
          <w:b/>
          <w:bCs/>
          <w:u w:val="single"/>
        </w:rPr>
        <w:t xml:space="preserve"> </w:t>
      </w:r>
      <w:r w:rsidR="00CB4501" w:rsidRPr="002604E1">
        <w:rPr>
          <w:b/>
          <w:bCs/>
          <w:u w:val="single"/>
        </w:rPr>
        <w:t xml:space="preserve">PAGAMENTO DEL PREZZO MEDIANTE MUTUO IPOTECARIO: </w:t>
      </w:r>
    </w:p>
    <w:p w:rsidR="00C34485" w:rsidRPr="002604E1" w:rsidRDefault="00CB4501" w:rsidP="002604E1">
      <w:pPr>
        <w:widowControl w:val="0"/>
        <w:suppressAutoHyphens/>
        <w:autoSpaceDE w:val="0"/>
        <w:autoSpaceDN w:val="0"/>
        <w:adjustRightInd w:val="0"/>
        <w:spacing w:line="360" w:lineRule="auto"/>
        <w:ind w:left="57" w:right="57"/>
        <w:jc w:val="both"/>
      </w:pPr>
      <w:r w:rsidRPr="002604E1">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w:t>
      </w:r>
      <w:r w:rsidRPr="002604E1">
        <w:lastRenderedPageBreak/>
        <w:t xml:space="preserve">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 </w:t>
      </w:r>
    </w:p>
    <w:p w:rsidR="00C34485" w:rsidRPr="002604E1" w:rsidRDefault="00CB4501" w:rsidP="002604E1">
      <w:pPr>
        <w:widowControl w:val="0"/>
        <w:suppressAutoHyphens/>
        <w:autoSpaceDE w:val="0"/>
        <w:autoSpaceDN w:val="0"/>
        <w:adjustRightInd w:val="0"/>
        <w:spacing w:line="360" w:lineRule="auto"/>
        <w:ind w:left="57" w:right="57"/>
        <w:jc w:val="both"/>
        <w:rPr>
          <w:b/>
          <w:bCs/>
          <w:u w:val="single"/>
        </w:rPr>
      </w:pPr>
      <w:r w:rsidRPr="002604E1">
        <w:rPr>
          <w:b/>
          <w:bCs/>
          <w:u w:val="single"/>
        </w:rPr>
        <w:t xml:space="preserve">12. MALFUNZIONAMENTO DEI SERVIZI INFORMATICI: </w:t>
      </w:r>
    </w:p>
    <w:p w:rsidR="00C34485" w:rsidRPr="002604E1" w:rsidRDefault="00CB4501" w:rsidP="002604E1">
      <w:pPr>
        <w:widowControl w:val="0"/>
        <w:suppressAutoHyphens/>
        <w:autoSpaceDE w:val="0"/>
        <w:autoSpaceDN w:val="0"/>
        <w:adjustRightInd w:val="0"/>
        <w:spacing w:line="360" w:lineRule="auto"/>
        <w:ind w:left="57" w:right="57"/>
        <w:jc w:val="both"/>
      </w:pPr>
      <w:r w:rsidRPr="002604E1">
        <w:t xml:space="preserve">In caso di mancato funzionamento dei servizi informatici del dominio giustizia trova applicazione la previsione di cui all’art.15 del Decreto del Ministro della Giustizia n. 32 del 26 febbraio 2015. </w:t>
      </w:r>
    </w:p>
    <w:p w:rsidR="00C34485" w:rsidRPr="002604E1" w:rsidRDefault="00CB4501" w:rsidP="002604E1">
      <w:pPr>
        <w:widowControl w:val="0"/>
        <w:suppressAutoHyphens/>
        <w:autoSpaceDE w:val="0"/>
        <w:autoSpaceDN w:val="0"/>
        <w:adjustRightInd w:val="0"/>
        <w:spacing w:line="360" w:lineRule="auto"/>
        <w:ind w:left="57" w:right="57"/>
        <w:jc w:val="both"/>
        <w:rPr>
          <w:b/>
          <w:bCs/>
          <w:u w:val="single"/>
        </w:rPr>
      </w:pPr>
      <w:r w:rsidRPr="002604E1">
        <w:rPr>
          <w:b/>
          <w:bCs/>
          <w:u w:val="single"/>
        </w:rPr>
        <w:t xml:space="preserve">13. ALTRE ATTIVITA’: </w:t>
      </w:r>
    </w:p>
    <w:p w:rsidR="00C34485" w:rsidRPr="002604E1" w:rsidRDefault="00CB4501" w:rsidP="002604E1">
      <w:pPr>
        <w:widowControl w:val="0"/>
        <w:suppressAutoHyphens/>
        <w:autoSpaceDE w:val="0"/>
        <w:autoSpaceDN w:val="0"/>
        <w:adjustRightInd w:val="0"/>
        <w:spacing w:line="360" w:lineRule="auto"/>
        <w:ind w:left="57" w:right="57"/>
        <w:jc w:val="both"/>
      </w:pPr>
      <w:r w:rsidRPr="002604E1">
        <w:t xml:space="preserve">Tutte le ulteriori attività inerenti alla vendita che debbono essere compiute in Cancelleria o davanti al Giudice dell’Esecuzione o dal Cancelliere o dal Giudice dell’Esecuzione dovranno essere effettuate dal professionista delegato presso il proprio studio (ad eccezione dell’apertura delle buste telematiche), e ogni ulteriore informazione potrà essere richiesta dagli interessati allo stesso custode/delegato. </w:t>
      </w:r>
    </w:p>
    <w:p w:rsidR="00C34485" w:rsidRPr="002604E1" w:rsidRDefault="00CB4501" w:rsidP="002604E1">
      <w:pPr>
        <w:widowControl w:val="0"/>
        <w:suppressAutoHyphens/>
        <w:autoSpaceDE w:val="0"/>
        <w:autoSpaceDN w:val="0"/>
        <w:adjustRightInd w:val="0"/>
        <w:spacing w:line="360" w:lineRule="auto"/>
        <w:ind w:left="57" w:right="57"/>
        <w:jc w:val="both"/>
        <w:rPr>
          <w:b/>
          <w:bCs/>
          <w:u w:val="single"/>
        </w:rPr>
      </w:pPr>
      <w:r w:rsidRPr="002604E1">
        <w:rPr>
          <w:b/>
          <w:bCs/>
          <w:u w:val="single"/>
        </w:rPr>
        <w:t xml:space="preserve">14. INFORMAZIONI PER I POTENZIALI OFFERENTI: </w:t>
      </w:r>
    </w:p>
    <w:p w:rsidR="00B10DEE" w:rsidRPr="002604E1" w:rsidRDefault="00CB4501" w:rsidP="002604E1">
      <w:pPr>
        <w:widowControl w:val="0"/>
        <w:suppressAutoHyphens/>
        <w:autoSpaceDE w:val="0"/>
        <w:autoSpaceDN w:val="0"/>
        <w:adjustRightInd w:val="0"/>
        <w:spacing w:line="360" w:lineRule="auto"/>
        <w:ind w:left="57" w:right="57"/>
        <w:jc w:val="both"/>
      </w:pPr>
      <w:r w:rsidRPr="002604E1">
        <w:t xml:space="preserve">I potenziali offerenti possono ottenere delucidazioni sulle modalità di partecipazione alla vendita telematica dal custode/delegato e, negli orari di apertura previsti, allo Sportello Informativo del Gestore della Vendita Telematica presso il Tribunale di Rieti, nonché assistenza per la compilazione ed il deposito della offerta da parte del Gestore incaricato della vendita secondo quanto indicato nel relativo portale. Si evidenzia che le richieste di visita devono essere </w:t>
      </w:r>
      <w:r w:rsidRPr="002604E1">
        <w:rPr>
          <w:b/>
          <w:bCs/>
        </w:rPr>
        <w:t xml:space="preserve">prenotate </w:t>
      </w:r>
      <w:r w:rsidR="00E849DF" w:rsidRPr="002604E1">
        <w:rPr>
          <w:b/>
          <w:bCs/>
        </w:rPr>
        <w:t>esclusivamente</w:t>
      </w:r>
      <w:r w:rsidR="00E849DF" w:rsidRPr="002604E1">
        <w:t xml:space="preserve"> </w:t>
      </w:r>
      <w:r w:rsidRPr="002604E1">
        <w:t xml:space="preserve">tramite il portale delle vendite pubbliche. </w:t>
      </w:r>
    </w:p>
    <w:p w:rsidR="00B10DEE" w:rsidRPr="002604E1" w:rsidRDefault="00984D9C" w:rsidP="002604E1">
      <w:pPr>
        <w:widowControl w:val="0"/>
        <w:suppressAutoHyphens/>
        <w:autoSpaceDE w:val="0"/>
        <w:autoSpaceDN w:val="0"/>
        <w:adjustRightInd w:val="0"/>
        <w:spacing w:line="360" w:lineRule="auto"/>
        <w:ind w:left="57" w:right="57"/>
        <w:jc w:val="center"/>
        <w:rPr>
          <w:b/>
          <w:bCs/>
        </w:rPr>
      </w:pPr>
      <w:r w:rsidRPr="002604E1">
        <w:rPr>
          <w:b/>
          <w:bCs/>
        </w:rPr>
        <w:t xml:space="preserve"> </w:t>
      </w:r>
      <w:r w:rsidR="00CB4501" w:rsidRPr="002604E1">
        <w:rPr>
          <w:b/>
          <w:bCs/>
        </w:rPr>
        <w:t>[B]</w:t>
      </w:r>
    </w:p>
    <w:p w:rsidR="00B10DEE" w:rsidRPr="002604E1" w:rsidRDefault="00CB4501" w:rsidP="002604E1">
      <w:pPr>
        <w:widowControl w:val="0"/>
        <w:suppressAutoHyphens/>
        <w:autoSpaceDE w:val="0"/>
        <w:autoSpaceDN w:val="0"/>
        <w:adjustRightInd w:val="0"/>
        <w:spacing w:line="360" w:lineRule="auto"/>
        <w:ind w:left="57" w:right="57"/>
        <w:jc w:val="center"/>
        <w:rPr>
          <w:b/>
          <w:bCs/>
        </w:rPr>
      </w:pPr>
      <w:r w:rsidRPr="002604E1">
        <w:rPr>
          <w:b/>
          <w:bCs/>
        </w:rPr>
        <w:t>ALTRE DISPOSIZIONI DI CARATTERE GENERALE</w:t>
      </w:r>
    </w:p>
    <w:p w:rsidR="00B10DEE" w:rsidRPr="00CD1C2A" w:rsidRDefault="00CB4501" w:rsidP="002604E1">
      <w:pPr>
        <w:widowControl w:val="0"/>
        <w:suppressAutoHyphens/>
        <w:autoSpaceDE w:val="0"/>
        <w:autoSpaceDN w:val="0"/>
        <w:adjustRightInd w:val="0"/>
        <w:spacing w:line="360" w:lineRule="auto"/>
        <w:ind w:left="57" w:right="57"/>
        <w:jc w:val="both"/>
        <w:rPr>
          <w:b/>
          <w:bCs/>
          <w:u w:val="single"/>
        </w:rPr>
      </w:pPr>
      <w:r w:rsidRPr="00CD1C2A">
        <w:rPr>
          <w:b/>
          <w:bCs/>
          <w:u w:val="single"/>
        </w:rPr>
        <w:t xml:space="preserve">RENDE NOTO: </w:t>
      </w:r>
    </w:p>
    <w:p w:rsidR="00B10DEE" w:rsidRPr="002604E1" w:rsidRDefault="00CB4501" w:rsidP="002604E1">
      <w:pPr>
        <w:widowControl w:val="0"/>
        <w:suppressAutoHyphens/>
        <w:autoSpaceDE w:val="0"/>
        <w:autoSpaceDN w:val="0"/>
        <w:adjustRightInd w:val="0"/>
        <w:spacing w:line="360" w:lineRule="auto"/>
        <w:ind w:left="57" w:right="57"/>
        <w:jc w:val="both"/>
      </w:pPr>
      <w:r w:rsidRPr="002604E1">
        <w:t xml:space="preserve">1. che il prezzo del lotto è al netto di imposte e tasse di trasferimento a carico dell’aggiudicatario, con precisazione che ove l’apposito deposito in conto spese fosse incapiente, l’aggiudicatario medesimo sarà tenuto alle relative integrazioni; </w:t>
      </w:r>
    </w:p>
    <w:p w:rsidR="00CC51F2" w:rsidRPr="002604E1" w:rsidRDefault="00CB4501" w:rsidP="002604E1">
      <w:pPr>
        <w:widowControl w:val="0"/>
        <w:suppressAutoHyphens/>
        <w:autoSpaceDE w:val="0"/>
        <w:autoSpaceDN w:val="0"/>
        <w:adjustRightInd w:val="0"/>
        <w:spacing w:line="360" w:lineRule="auto"/>
        <w:ind w:left="57" w:right="57"/>
        <w:jc w:val="both"/>
      </w:pPr>
      <w:r w:rsidRPr="002604E1">
        <w:t xml:space="preserve">2. che la vendita avviene nello stato di fatto e di diritto in cui i beni si trovano (anche in relazione al testo unico di cui al decreto del Presidente della Repubblica 6 giugno 2001, n. 380) con tutte le eventuali pertinenze, accessioni, ragioni ed azioni, servitù attive e passive e, in definitiva, nella consistenza indicata nella perizia redatta dallo stimatore che deve intendersi qui per intero richiamata e trascritta. </w:t>
      </w:r>
    </w:p>
    <w:p w:rsidR="00CC51F2" w:rsidRPr="002604E1" w:rsidRDefault="00CB4501" w:rsidP="002604E1">
      <w:pPr>
        <w:widowControl w:val="0"/>
        <w:suppressAutoHyphens/>
        <w:autoSpaceDE w:val="0"/>
        <w:autoSpaceDN w:val="0"/>
        <w:adjustRightInd w:val="0"/>
        <w:spacing w:line="360" w:lineRule="auto"/>
        <w:ind w:left="57" w:right="57"/>
        <w:jc w:val="both"/>
      </w:pPr>
      <w:r w:rsidRPr="002604E1">
        <w:lastRenderedPageBreak/>
        <w:t xml:space="preserve">3. che la vendita è a corpo e non a misura. Eventuali differenze di misura non potranno dar luogo ad alcun risarcimento, indennità o riduzione del prezzo; </w:t>
      </w:r>
    </w:p>
    <w:p w:rsidR="00CC51F2" w:rsidRPr="002604E1" w:rsidRDefault="00CB4501" w:rsidP="002604E1">
      <w:pPr>
        <w:widowControl w:val="0"/>
        <w:suppressAutoHyphens/>
        <w:autoSpaceDE w:val="0"/>
        <w:autoSpaceDN w:val="0"/>
        <w:adjustRightInd w:val="0"/>
        <w:spacing w:line="360" w:lineRule="auto"/>
        <w:ind w:left="57" w:right="57"/>
        <w:jc w:val="both"/>
      </w:pPr>
      <w:r w:rsidRPr="002604E1">
        <w:t xml:space="preserve">4. che la vendita forzata non è soggetta alle norme concernenti la garanzia per vizi o mancanza di qualità, né potrà essere revocata per alcun motivo: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w:t>
      </w:r>
    </w:p>
    <w:p w:rsidR="00CC51F2" w:rsidRPr="002604E1" w:rsidRDefault="00CB4501" w:rsidP="002604E1">
      <w:pPr>
        <w:widowControl w:val="0"/>
        <w:suppressAutoHyphens/>
        <w:autoSpaceDE w:val="0"/>
        <w:autoSpaceDN w:val="0"/>
        <w:adjustRightInd w:val="0"/>
        <w:spacing w:line="360" w:lineRule="auto"/>
        <w:ind w:left="57" w:right="57"/>
        <w:jc w:val="both"/>
      </w:pPr>
      <w:r w:rsidRPr="002604E1">
        <w:t xml:space="preserve">5. che per gli immobili realizzati in violazione della normativa urbanistico edilizia – rispetto alle quasi si rimanda integralmente alla perizia di stima -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 </w:t>
      </w:r>
    </w:p>
    <w:p w:rsidR="00CC51F2" w:rsidRPr="002604E1" w:rsidRDefault="00CB4501" w:rsidP="002604E1">
      <w:pPr>
        <w:widowControl w:val="0"/>
        <w:suppressAutoHyphens/>
        <w:autoSpaceDE w:val="0"/>
        <w:autoSpaceDN w:val="0"/>
        <w:adjustRightInd w:val="0"/>
        <w:spacing w:line="360" w:lineRule="auto"/>
        <w:ind w:left="57" w:right="57"/>
        <w:jc w:val="both"/>
        <w:rPr>
          <w:color w:val="FF0000"/>
        </w:rPr>
      </w:pPr>
      <w:r w:rsidRPr="002604E1">
        <w:t xml:space="preserve">6. che l’aggiudicatario, ove in possesso dei requisiti di legge, potrà usufruire delle agevolazioni sulle imposte per la prima casa, previa formale dichiarazione sostitutiva di atto notorio da </w:t>
      </w:r>
      <w:r w:rsidR="00E33E2E" w:rsidRPr="002604E1">
        <w:t>allegare all’offerta di acquisto</w:t>
      </w:r>
      <w:r w:rsidRPr="002604E1">
        <w:rPr>
          <w:b/>
          <w:bCs/>
        </w:rPr>
        <w:t>;</w:t>
      </w:r>
      <w:r w:rsidRPr="002604E1">
        <w:rPr>
          <w:color w:val="FF0000"/>
        </w:rPr>
        <w:t xml:space="preserve"> </w:t>
      </w:r>
    </w:p>
    <w:p w:rsidR="00C06AB4" w:rsidRPr="002604E1" w:rsidRDefault="00984D9C" w:rsidP="002604E1">
      <w:pPr>
        <w:widowControl w:val="0"/>
        <w:suppressAutoHyphens/>
        <w:autoSpaceDE w:val="0"/>
        <w:autoSpaceDN w:val="0"/>
        <w:adjustRightInd w:val="0"/>
        <w:spacing w:line="360" w:lineRule="auto"/>
        <w:ind w:left="57" w:right="57"/>
        <w:jc w:val="both"/>
      </w:pPr>
      <w:r w:rsidRPr="002604E1">
        <w:t>7</w:t>
      </w:r>
      <w:r w:rsidR="00920229" w:rsidRPr="002604E1">
        <w:t>. l’aggiudicatario ha facoltà di esonerare il custode dall’attuazione dell’ordine di liberazione già emesso prima dell’aggiudicazione con dichiarazione da far pervenire a mezzo mail e/o PEC al custode in tempo utile; avvenuta l’aggiudicazione, l’ordine di liberazione, per il caso contemplato dall’art. 560, III comma c.p.c., sarà emesso ed attuato a cura del custode a spese della procedura – salvo espresso esonero dell’aggiudicatario, nelle procedure introdotte dopo il 28.2.2023 - da far pervenire al custode entro il termine previsto per il saldo prezzo. In caso di esonero, l’ingiunzione di rilascio contenuta nel decreto di trasferimento potrà essere eseguita esclusivamente nelle forme di cui all’art. 605 c.p.c. a cura e spese dell’aggiudicatario o dell’assegnatario. Nelle procedure introdotte prima del 28.2.2023, l’emissione e l’attuazione dell’ordine di liberazione a cura e spese della procedura sarà effettuata solo su espressa richiesta dell’aggiudicatario, da far pervenire al delegato, con le modalità di cui sopra, entro il termine previsto per il saldo prezzo.</w:t>
      </w:r>
    </w:p>
    <w:p w:rsidR="00C06AB4" w:rsidRPr="002604E1" w:rsidRDefault="00C06AB4" w:rsidP="002604E1">
      <w:pPr>
        <w:widowControl w:val="0"/>
        <w:suppressAutoHyphens/>
        <w:autoSpaceDE w:val="0"/>
        <w:autoSpaceDN w:val="0"/>
        <w:adjustRightInd w:val="0"/>
        <w:spacing w:line="360" w:lineRule="auto"/>
        <w:ind w:left="57" w:right="57"/>
        <w:jc w:val="both"/>
      </w:pPr>
      <w:r w:rsidRPr="002604E1">
        <w:t xml:space="preserve">9. </w:t>
      </w:r>
      <w:r w:rsidR="00920229" w:rsidRPr="002604E1">
        <w:t>laddove richiesto dall’aggiudicatario, il custode provvederà allo smaltimento o distruzione di beni mobili relitti, previa autorizzazione del GE, nel solo caso in cui i costi siano superiori ad euro 5.000,00 (stimati dal custode a mezzo acquisizione di almeno due preventivi). Al di sotto di detto importo l’onere rimarrà a carico dell’aggiudicatario;</w:t>
      </w:r>
    </w:p>
    <w:p w:rsidR="00E33E2E" w:rsidRPr="002604E1" w:rsidRDefault="00C06AB4" w:rsidP="002604E1">
      <w:pPr>
        <w:widowControl w:val="0"/>
        <w:suppressAutoHyphens/>
        <w:autoSpaceDE w:val="0"/>
        <w:autoSpaceDN w:val="0"/>
        <w:adjustRightInd w:val="0"/>
        <w:spacing w:line="360" w:lineRule="auto"/>
        <w:ind w:left="57" w:right="57"/>
        <w:jc w:val="both"/>
      </w:pPr>
      <w:r w:rsidRPr="002604E1">
        <w:t>10</w:t>
      </w:r>
      <w:r w:rsidR="00CB4501" w:rsidRPr="002604E1">
        <w:t xml:space="preserve">. che l’elaborato peritale relativo alla stima e valutazione degli immobili posti in vendita con la </w:t>
      </w:r>
      <w:r w:rsidR="00CB4501" w:rsidRPr="002604E1">
        <w:lastRenderedPageBreak/>
        <w:t xml:space="preserve">presente ordinanza sarà disponibile per la consultazione sul sito internet www.asteannunci.it; www.astegiudiziarie.it; </w:t>
      </w:r>
      <w:hyperlink r:id="rId12" w:history="1">
        <w:r w:rsidR="001F3583" w:rsidRPr="002604E1">
          <w:rPr>
            <w:rStyle w:val="Collegamentoipertestuale"/>
          </w:rPr>
          <w:t>www.astalegale.net</w:t>
        </w:r>
      </w:hyperlink>
      <w:r w:rsidR="001F3583" w:rsidRPr="002604E1">
        <w:t xml:space="preserve"> oltre che sul Portale delle vendite Pubbliche</w:t>
      </w:r>
      <w:r w:rsidR="00CB4501" w:rsidRPr="002604E1">
        <w:t xml:space="preserve">; </w:t>
      </w:r>
    </w:p>
    <w:p w:rsidR="00E33E2E" w:rsidRPr="002604E1" w:rsidRDefault="00CB4501" w:rsidP="002604E1">
      <w:pPr>
        <w:widowControl w:val="0"/>
        <w:suppressAutoHyphens/>
        <w:autoSpaceDE w:val="0"/>
        <w:autoSpaceDN w:val="0"/>
        <w:adjustRightInd w:val="0"/>
        <w:spacing w:line="360" w:lineRule="auto"/>
        <w:ind w:left="57" w:right="57"/>
        <w:jc w:val="both"/>
      </w:pPr>
      <w:r w:rsidRPr="002604E1">
        <w:t>1</w:t>
      </w:r>
      <w:r w:rsidR="00C06AB4" w:rsidRPr="002604E1">
        <w:t>1</w:t>
      </w:r>
      <w:r w:rsidRPr="002604E1">
        <w:t xml:space="preserve">. che la partecipazione alle vendite giudiziarie non esonera gli offerenti dal compiere le visure ipotecarie e catastali e dall’accertare il regime fiscale applicabile all’acquisto; </w:t>
      </w:r>
    </w:p>
    <w:p w:rsidR="00E33E2E" w:rsidRPr="002604E1" w:rsidRDefault="00CB4501" w:rsidP="002604E1">
      <w:pPr>
        <w:widowControl w:val="0"/>
        <w:suppressAutoHyphens/>
        <w:autoSpaceDE w:val="0"/>
        <w:autoSpaceDN w:val="0"/>
        <w:adjustRightInd w:val="0"/>
        <w:spacing w:line="360" w:lineRule="auto"/>
        <w:ind w:left="57" w:right="57"/>
        <w:jc w:val="both"/>
      </w:pPr>
      <w:r w:rsidRPr="002604E1">
        <w:t>1</w:t>
      </w:r>
      <w:r w:rsidR="00C06AB4" w:rsidRPr="002604E1">
        <w:t>2</w:t>
      </w:r>
      <w:r w:rsidRPr="002604E1">
        <w:t xml:space="preserve">. che, in ogni caso, le informazioni sul regime fiscale a cui è assoggettata la vendita (imposte sul trasferimento, agevolazioni, ecc.) saranno fornite dal professionista delegato; </w:t>
      </w:r>
    </w:p>
    <w:p w:rsidR="00E33E2E" w:rsidRPr="002604E1" w:rsidRDefault="00CB4501" w:rsidP="002604E1">
      <w:pPr>
        <w:widowControl w:val="0"/>
        <w:suppressAutoHyphens/>
        <w:autoSpaceDE w:val="0"/>
        <w:autoSpaceDN w:val="0"/>
        <w:adjustRightInd w:val="0"/>
        <w:spacing w:line="360" w:lineRule="auto"/>
        <w:ind w:left="57" w:right="57"/>
        <w:jc w:val="both"/>
      </w:pPr>
      <w:r w:rsidRPr="002604E1">
        <w:t>1</w:t>
      </w:r>
      <w:r w:rsidR="00C06AB4" w:rsidRPr="002604E1">
        <w:t>3</w:t>
      </w:r>
      <w:r w:rsidRPr="002604E1">
        <w:t xml:space="preserve">. che maggiori informazioni possono essere fornite, dal delegato in epigrafe indicato, a chiunque vi abbia interesse; </w:t>
      </w:r>
    </w:p>
    <w:p w:rsidR="00C06AB4" w:rsidRPr="002604E1" w:rsidRDefault="00C06AB4" w:rsidP="002604E1">
      <w:pPr>
        <w:widowControl w:val="0"/>
        <w:suppressAutoHyphens/>
        <w:autoSpaceDE w:val="0"/>
        <w:autoSpaceDN w:val="0"/>
        <w:adjustRightInd w:val="0"/>
        <w:spacing w:line="360" w:lineRule="auto"/>
        <w:ind w:left="57" w:right="57"/>
        <w:jc w:val="both"/>
        <w:rPr>
          <w:bCs/>
        </w:rPr>
      </w:pPr>
      <w:r w:rsidRPr="002604E1">
        <w:t xml:space="preserve">La vendita presso il Tribunale </w:t>
      </w:r>
      <w:r w:rsidRPr="002604E1">
        <w:rPr>
          <w:b/>
        </w:rPr>
        <w:t>NON PREVEDE ALCUN COSTO A CARICO DELL’ACQUIRENTE SE NON LE IMPOSTE DI LEGGE E LA PARTE DI COMPENSO DEL DELEGATO posto a suo carico dalla legge per il trasferimento della proprietà</w:t>
      </w:r>
      <w:r w:rsidRPr="002604E1">
        <w:t xml:space="preserve">: non è dovuta alcuna provvigione; gli ausiliari del giudice, perito e custode, sono pagati dalla procedura. </w:t>
      </w:r>
      <w:r w:rsidRPr="002604E1">
        <w:rPr>
          <w:b/>
        </w:rPr>
        <w:t>Qualsiasi agenzia immobiliare che si proponga come mediatore per gli immobili in vendita presso il Tribunale è priva di alcuna autorizzazione del giudice, non ha alcun rapporto con il Tribunale, e il costo di mediazione è un costo aggiuntivo che l’interessato senza motivo dovrà sopportare</w:t>
      </w:r>
      <w:r w:rsidRPr="002604E1">
        <w:t xml:space="preserve">. </w:t>
      </w:r>
      <w:r w:rsidRPr="002604E1">
        <w:rPr>
          <w:bCs/>
        </w:rPr>
        <w:t>Il Custode è a disposizione per legge per fornire tutte le informazioni, incluse quelle relative al soggetto passivo dell’esecuzione, e l’ausilio necessario, senza alcun onere economico.</w:t>
      </w:r>
    </w:p>
    <w:p w:rsidR="00E33E2E" w:rsidRPr="00CD1C2A" w:rsidRDefault="00CB4501" w:rsidP="002604E1">
      <w:pPr>
        <w:widowControl w:val="0"/>
        <w:suppressAutoHyphens/>
        <w:autoSpaceDE w:val="0"/>
        <w:autoSpaceDN w:val="0"/>
        <w:adjustRightInd w:val="0"/>
        <w:spacing w:line="360" w:lineRule="auto"/>
        <w:ind w:left="57" w:right="57"/>
        <w:jc w:val="both"/>
        <w:rPr>
          <w:b/>
          <w:bCs/>
        </w:rPr>
      </w:pPr>
      <w:r w:rsidRPr="00CD1C2A">
        <w:rPr>
          <w:b/>
          <w:bCs/>
          <w:u w:val="single"/>
        </w:rPr>
        <w:t>AVVERTE</w:t>
      </w:r>
      <w:r w:rsidRPr="00CD1C2A">
        <w:rPr>
          <w:b/>
          <w:bCs/>
        </w:rPr>
        <w:t xml:space="preserve">: </w:t>
      </w:r>
    </w:p>
    <w:p w:rsidR="00E33E2E" w:rsidRPr="002604E1" w:rsidRDefault="00CB4501" w:rsidP="002604E1">
      <w:pPr>
        <w:widowControl w:val="0"/>
        <w:suppressAutoHyphens/>
        <w:autoSpaceDE w:val="0"/>
        <w:autoSpaceDN w:val="0"/>
        <w:adjustRightInd w:val="0"/>
        <w:spacing w:line="360" w:lineRule="auto"/>
        <w:ind w:left="57" w:right="57"/>
        <w:jc w:val="both"/>
      </w:pPr>
      <w:r w:rsidRPr="002604E1">
        <w:t>1. che, in base a quanto disposto dall’art.</w:t>
      </w:r>
      <w:r w:rsidR="001F3583" w:rsidRPr="002604E1">
        <w:t xml:space="preserve"> </w:t>
      </w:r>
      <w:r w:rsidRPr="002604E1">
        <w:t xml:space="preserve">624 bis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 </w:t>
      </w:r>
    </w:p>
    <w:p w:rsidR="00E33E2E" w:rsidRPr="002604E1" w:rsidRDefault="00CB4501" w:rsidP="002604E1">
      <w:pPr>
        <w:widowControl w:val="0"/>
        <w:suppressAutoHyphens/>
        <w:autoSpaceDE w:val="0"/>
        <w:autoSpaceDN w:val="0"/>
        <w:adjustRightInd w:val="0"/>
        <w:spacing w:line="360" w:lineRule="auto"/>
        <w:ind w:left="57" w:right="57"/>
        <w:jc w:val="both"/>
      </w:pPr>
      <w:r w:rsidRPr="002604E1">
        <w:t xml:space="preserve">2. che, in base a quanto disposto dall’art.161 bis disp.att. c.p.c., il rinvio della vendita può essere disposto solo con il consenso dei creditori e degli offerenti che abbiano prestato cauzione ai sensi degli articoli 571 e 580 c.p.c.; </w:t>
      </w:r>
    </w:p>
    <w:p w:rsidR="00E33E2E" w:rsidRPr="002604E1" w:rsidRDefault="00CB4501" w:rsidP="002604E1">
      <w:pPr>
        <w:widowControl w:val="0"/>
        <w:suppressAutoHyphens/>
        <w:autoSpaceDE w:val="0"/>
        <w:autoSpaceDN w:val="0"/>
        <w:adjustRightInd w:val="0"/>
        <w:spacing w:line="360" w:lineRule="auto"/>
        <w:ind w:left="57" w:right="57"/>
        <w:jc w:val="both"/>
      </w:pPr>
      <w:r w:rsidRPr="002604E1">
        <w:t xml:space="preserve">3. che, avvenuta la aggiudicazione o la assegnazione, il custode inizierà ovvero continuerà le operazioni di liberazione del bene pignorato, salvo esenzione da parte dei legittimati. </w:t>
      </w:r>
    </w:p>
    <w:p w:rsidR="00984D9C" w:rsidRPr="002604E1" w:rsidRDefault="00984D9C" w:rsidP="002604E1">
      <w:pPr>
        <w:widowControl w:val="0"/>
        <w:suppressAutoHyphens/>
        <w:autoSpaceDE w:val="0"/>
        <w:autoSpaceDN w:val="0"/>
        <w:adjustRightInd w:val="0"/>
        <w:spacing w:line="360" w:lineRule="auto"/>
        <w:ind w:left="57" w:right="57"/>
        <w:jc w:val="both"/>
      </w:pPr>
      <w:r w:rsidRPr="002604E1">
        <w:t xml:space="preserve">Rieti,  </w:t>
      </w:r>
    </w:p>
    <w:p w:rsidR="005547AD" w:rsidRPr="002604E1" w:rsidRDefault="005547AD" w:rsidP="002604E1">
      <w:pPr>
        <w:widowControl w:val="0"/>
        <w:suppressAutoHyphens/>
        <w:autoSpaceDE w:val="0"/>
        <w:autoSpaceDN w:val="0"/>
        <w:adjustRightInd w:val="0"/>
        <w:spacing w:line="360" w:lineRule="auto"/>
        <w:ind w:left="57" w:right="57"/>
        <w:jc w:val="right"/>
      </w:pPr>
      <w:r w:rsidRPr="002604E1">
        <w:tab/>
      </w:r>
      <w:r w:rsidRPr="002604E1">
        <w:tab/>
      </w:r>
      <w:r w:rsidRPr="002604E1">
        <w:tab/>
      </w:r>
      <w:r w:rsidRPr="002604E1">
        <w:tab/>
      </w:r>
      <w:r w:rsidRPr="002604E1">
        <w:tab/>
      </w:r>
      <w:r w:rsidRPr="002604E1">
        <w:tab/>
      </w:r>
      <w:r w:rsidRPr="002604E1">
        <w:tab/>
      </w:r>
      <w:r w:rsidR="00CB4501" w:rsidRPr="002604E1">
        <w:t xml:space="preserve"> Il Giudice dell’esecuzion</w:t>
      </w:r>
      <w:r w:rsidRPr="002604E1">
        <w:t>e</w:t>
      </w:r>
      <w:r w:rsidR="00CB7758" w:rsidRPr="002604E1">
        <w:t xml:space="preserve">  </w:t>
      </w:r>
    </w:p>
    <w:p w:rsidR="00715B6F" w:rsidRPr="002604E1" w:rsidRDefault="005547AD" w:rsidP="002604E1">
      <w:pPr>
        <w:widowControl w:val="0"/>
        <w:suppressAutoHyphens/>
        <w:autoSpaceDE w:val="0"/>
        <w:autoSpaceDN w:val="0"/>
        <w:adjustRightInd w:val="0"/>
        <w:spacing w:line="360" w:lineRule="auto"/>
        <w:ind w:left="57" w:right="57" w:firstLine="708"/>
        <w:jc w:val="right"/>
        <w:rPr>
          <w:i/>
        </w:rPr>
      </w:pPr>
      <w:r w:rsidRPr="002604E1">
        <w:t xml:space="preserve">  </w:t>
      </w:r>
      <w:r w:rsidR="00CB7758" w:rsidRPr="002604E1">
        <w:t xml:space="preserve">Dott.ssa </w:t>
      </w:r>
      <w:r w:rsidR="00CB4501" w:rsidRPr="002604E1">
        <w:t>Barbara Vicario</w:t>
      </w:r>
      <w:r w:rsidR="000101FA" w:rsidRPr="002604E1">
        <w:rPr>
          <w:i/>
        </w:rPr>
        <w:t xml:space="preserve">    </w:t>
      </w:r>
    </w:p>
    <w:sectPr w:rsidR="00715B6F" w:rsidRPr="002604E1">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78" w:rsidRDefault="00E83578" w:rsidP="0094386E">
      <w:r>
        <w:separator/>
      </w:r>
    </w:p>
  </w:endnote>
  <w:endnote w:type="continuationSeparator" w:id="0">
    <w:p w:rsidR="00E83578" w:rsidRDefault="00E83578" w:rsidP="0094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47 Light Condensed">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53 Extended">
    <w:altName w:val="Times New Roman"/>
    <w:panose1 w:val="00000000000000000000"/>
    <w:charset w:val="00"/>
    <w:family w:val="auto"/>
    <w:notTrueType/>
    <w:pitch w:val="variable"/>
    <w:sig w:usb0="00000003" w:usb1="00000000" w:usb2="00000000" w:usb3="00000000" w:csb0="00000001" w:csb1="00000000"/>
  </w:font>
  <w:font w:name="Helvetica Neue Bold Condensed">
    <w:altName w:val="Bernard MT Condense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2F" w:rsidRDefault="00C5482F">
    <w:pPr>
      <w:pStyle w:val="Pidipagina"/>
      <w:jc w:val="right"/>
    </w:pPr>
    <w:r>
      <w:fldChar w:fldCharType="begin"/>
    </w:r>
    <w:r>
      <w:instrText>PAGE   \* MERGEFORMAT</w:instrText>
    </w:r>
    <w:r>
      <w:fldChar w:fldCharType="separate"/>
    </w:r>
    <w:r w:rsidR="009376A9">
      <w:rPr>
        <w:noProof/>
      </w:rPr>
      <w:t>1</w:t>
    </w:r>
    <w:r>
      <w:fldChar w:fldCharType="end"/>
    </w:r>
  </w:p>
  <w:p w:rsidR="00C5482F" w:rsidRDefault="00C548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78" w:rsidRDefault="00E83578" w:rsidP="0094386E">
      <w:r>
        <w:separator/>
      </w:r>
    </w:p>
  </w:footnote>
  <w:footnote w:type="continuationSeparator" w:id="0">
    <w:p w:rsidR="00E83578" w:rsidRDefault="00E83578" w:rsidP="00943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0E4"/>
    <w:multiLevelType w:val="hybridMultilevel"/>
    <w:tmpl w:val="FFFFFFFF"/>
    <w:lvl w:ilvl="0" w:tplc="0410000F">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6396FC3"/>
    <w:multiLevelType w:val="hybridMultilevel"/>
    <w:tmpl w:val="0298CC16"/>
    <w:lvl w:ilvl="0" w:tplc="A0F68C92">
      <w:numFmt w:val="decimal"/>
      <w:lvlText w:val=""/>
      <w:lvlJc w:val="left"/>
      <w:pPr>
        <w:tabs>
          <w:tab w:val="num" w:pos="360"/>
        </w:tabs>
        <w:ind w:left="360" w:hanging="360"/>
      </w:pPr>
      <w:rPr>
        <w:rFonts w:ascii="Symbol" w:hAnsi="Symbol" w:cs="Times New Roman" w:hint="default"/>
        <w:color w:val="auto"/>
        <w:sz w:val="16"/>
      </w:rPr>
    </w:lvl>
    <w:lvl w:ilvl="1" w:tplc="30FA42EA">
      <w:start w:val="1"/>
      <w:numFmt w:val="decimal"/>
      <w:lvlText w:val="%2."/>
      <w:lvlJc w:val="left"/>
      <w:pPr>
        <w:tabs>
          <w:tab w:val="num" w:pos="1440"/>
        </w:tabs>
        <w:ind w:left="1440" w:hanging="360"/>
      </w:pPr>
      <w:rPr>
        <w:rFonts w:cs="Times New Roman"/>
      </w:rPr>
    </w:lvl>
    <w:lvl w:ilvl="2" w:tplc="5E48481E">
      <w:start w:val="1"/>
      <w:numFmt w:val="decimal"/>
      <w:lvlText w:val="%3."/>
      <w:lvlJc w:val="left"/>
      <w:pPr>
        <w:tabs>
          <w:tab w:val="num" w:pos="2160"/>
        </w:tabs>
        <w:ind w:left="2160" w:hanging="360"/>
      </w:pPr>
      <w:rPr>
        <w:rFonts w:cs="Times New Roman"/>
      </w:rPr>
    </w:lvl>
    <w:lvl w:ilvl="3" w:tplc="0BC4D548">
      <w:start w:val="1"/>
      <w:numFmt w:val="decimal"/>
      <w:lvlText w:val="%4."/>
      <w:lvlJc w:val="left"/>
      <w:pPr>
        <w:tabs>
          <w:tab w:val="num" w:pos="2880"/>
        </w:tabs>
        <w:ind w:left="2880" w:hanging="360"/>
      </w:pPr>
      <w:rPr>
        <w:rFonts w:cs="Times New Roman"/>
      </w:rPr>
    </w:lvl>
    <w:lvl w:ilvl="4" w:tplc="E5101D10">
      <w:start w:val="1"/>
      <w:numFmt w:val="decimal"/>
      <w:lvlText w:val="%5."/>
      <w:lvlJc w:val="left"/>
      <w:pPr>
        <w:tabs>
          <w:tab w:val="num" w:pos="3600"/>
        </w:tabs>
        <w:ind w:left="3600" w:hanging="360"/>
      </w:pPr>
      <w:rPr>
        <w:rFonts w:cs="Times New Roman"/>
      </w:rPr>
    </w:lvl>
    <w:lvl w:ilvl="5" w:tplc="5826177E">
      <w:start w:val="1"/>
      <w:numFmt w:val="decimal"/>
      <w:lvlText w:val="%6."/>
      <w:lvlJc w:val="left"/>
      <w:pPr>
        <w:tabs>
          <w:tab w:val="num" w:pos="4320"/>
        </w:tabs>
        <w:ind w:left="4320" w:hanging="360"/>
      </w:pPr>
      <w:rPr>
        <w:rFonts w:cs="Times New Roman"/>
      </w:rPr>
    </w:lvl>
    <w:lvl w:ilvl="6" w:tplc="C246B366">
      <w:start w:val="1"/>
      <w:numFmt w:val="decimal"/>
      <w:lvlText w:val="%7."/>
      <w:lvlJc w:val="left"/>
      <w:pPr>
        <w:tabs>
          <w:tab w:val="num" w:pos="5040"/>
        </w:tabs>
        <w:ind w:left="5040" w:hanging="360"/>
      </w:pPr>
      <w:rPr>
        <w:rFonts w:cs="Times New Roman"/>
      </w:rPr>
    </w:lvl>
    <w:lvl w:ilvl="7" w:tplc="C45EEC4E">
      <w:start w:val="1"/>
      <w:numFmt w:val="decimal"/>
      <w:lvlText w:val="%8."/>
      <w:lvlJc w:val="left"/>
      <w:pPr>
        <w:tabs>
          <w:tab w:val="num" w:pos="5760"/>
        </w:tabs>
        <w:ind w:left="5760" w:hanging="360"/>
      </w:pPr>
      <w:rPr>
        <w:rFonts w:cs="Times New Roman"/>
      </w:rPr>
    </w:lvl>
    <w:lvl w:ilvl="8" w:tplc="089247F2">
      <w:start w:val="1"/>
      <w:numFmt w:val="decimal"/>
      <w:lvlText w:val="%9."/>
      <w:lvlJc w:val="left"/>
      <w:pPr>
        <w:tabs>
          <w:tab w:val="num" w:pos="6480"/>
        </w:tabs>
        <w:ind w:left="6480" w:hanging="360"/>
      </w:pPr>
      <w:rPr>
        <w:rFonts w:cs="Times New Roman"/>
      </w:rPr>
    </w:lvl>
  </w:abstractNum>
  <w:abstractNum w:abstractNumId="2">
    <w:nsid w:val="06C277F0"/>
    <w:multiLevelType w:val="hybridMultilevel"/>
    <w:tmpl w:val="FFFFFFFF"/>
    <w:lvl w:ilvl="0" w:tplc="E4008724">
      <w:start w:val="1"/>
      <w:numFmt w:val="decimal"/>
      <w:lvlText w:val="%1)"/>
      <w:lvlJc w:val="left"/>
      <w:pPr>
        <w:ind w:left="360" w:hanging="360"/>
      </w:pPr>
      <w:rPr>
        <w:rFonts w:cs="Times New Roman"/>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09704D8A"/>
    <w:multiLevelType w:val="hybridMultilevel"/>
    <w:tmpl w:val="FFFFFFFF"/>
    <w:lvl w:ilvl="0" w:tplc="E87A1A28">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E13010"/>
    <w:multiLevelType w:val="hybridMultilevel"/>
    <w:tmpl w:val="FFFFFFFF"/>
    <w:lvl w:ilvl="0" w:tplc="2EE463AE">
      <w:start w:val="1"/>
      <w:numFmt w:val="upperLetter"/>
      <w:lvlText w:val="%1)"/>
      <w:lvlJc w:val="left"/>
      <w:pPr>
        <w:tabs>
          <w:tab w:val="num" w:pos="851"/>
        </w:tabs>
        <w:ind w:left="851"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BE7549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C1C4EB8"/>
    <w:multiLevelType w:val="hybridMultilevel"/>
    <w:tmpl w:val="FFFFFFFF"/>
    <w:lvl w:ilvl="0" w:tplc="04100019">
      <w:start w:val="10"/>
      <w:numFmt w:val="lowerLetter"/>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7">
    <w:nsid w:val="102C08AC"/>
    <w:multiLevelType w:val="hybridMultilevel"/>
    <w:tmpl w:val="FFFFFFFF"/>
    <w:lvl w:ilvl="0" w:tplc="BDEA3366">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0204CF"/>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359698C"/>
    <w:multiLevelType w:val="hybridMultilevel"/>
    <w:tmpl w:val="F2B47306"/>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FDD230B"/>
    <w:multiLevelType w:val="hybridMultilevel"/>
    <w:tmpl w:val="FFFFFFFF"/>
    <w:lvl w:ilvl="0" w:tplc="DC44E03A">
      <w:start w:val="1"/>
      <w:numFmt w:val="decimal"/>
      <w:pStyle w:val="testobold"/>
      <w:lvlText w:val="%1."/>
      <w:lvlJc w:val="left"/>
      <w:pPr>
        <w:ind w:left="720" w:hanging="360"/>
      </w:pPr>
      <w:rPr>
        <w:rFonts w:ascii="Times New Roman" w:hAnsi="Times New Roman" w:cs="Times New Roman" w:hint="default"/>
        <w:b w:val="0"/>
        <w:strike w:val="0"/>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3B75CF1"/>
    <w:multiLevelType w:val="hybridMultilevel"/>
    <w:tmpl w:val="FFFFFFFF"/>
    <w:lvl w:ilvl="0" w:tplc="5CBACF66">
      <w:start w:val="1"/>
      <w:numFmt w:val="decimal"/>
      <w:lvlText w:val="%1."/>
      <w:lvlJc w:val="left"/>
      <w:pPr>
        <w:ind w:left="720" w:hanging="360"/>
      </w:pPr>
      <w:rPr>
        <w:rFonts w:cs="Times New Roman" w:hint="default"/>
        <w:b/>
        <w:u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66815C2"/>
    <w:multiLevelType w:val="hybridMultilevel"/>
    <w:tmpl w:val="FFFFFFFF"/>
    <w:lvl w:ilvl="0" w:tplc="FEC2DDBC">
      <w:start w:val="1"/>
      <w:numFmt w:val="decimal"/>
      <w:lvlText w:val="%1)"/>
      <w:lvlJc w:val="left"/>
      <w:rPr>
        <w:rFonts w:cs="Times New Roman" w:hint="default"/>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2A1528F1"/>
    <w:multiLevelType w:val="hybridMultilevel"/>
    <w:tmpl w:val="B28AD288"/>
    <w:lvl w:ilvl="0" w:tplc="466ABB2E">
      <w:numFmt w:val="decimal"/>
      <w:lvlText w:val=""/>
      <w:lvlJc w:val="left"/>
      <w:pPr>
        <w:tabs>
          <w:tab w:val="num" w:pos="1440"/>
        </w:tabs>
        <w:ind w:left="1440" w:hanging="360"/>
      </w:pPr>
      <w:rPr>
        <w:rFonts w:ascii="Symbol" w:hAnsi="Symbol" w:cs="Times New Roman" w:hint="default"/>
        <w:color w:val="auto"/>
        <w:sz w:val="16"/>
      </w:rPr>
    </w:lvl>
    <w:lvl w:ilvl="1" w:tplc="737CE976">
      <w:start w:val="1"/>
      <w:numFmt w:val="decimal"/>
      <w:lvlText w:val="%2."/>
      <w:lvlJc w:val="left"/>
      <w:pPr>
        <w:tabs>
          <w:tab w:val="num" w:pos="1440"/>
        </w:tabs>
        <w:ind w:left="1440" w:hanging="360"/>
      </w:pPr>
      <w:rPr>
        <w:rFonts w:cs="Times New Roman"/>
      </w:rPr>
    </w:lvl>
    <w:lvl w:ilvl="2" w:tplc="DD488D88">
      <w:start w:val="1"/>
      <w:numFmt w:val="decimal"/>
      <w:lvlText w:val="%3."/>
      <w:lvlJc w:val="left"/>
      <w:pPr>
        <w:tabs>
          <w:tab w:val="num" w:pos="2160"/>
        </w:tabs>
        <w:ind w:left="2160" w:hanging="360"/>
      </w:pPr>
      <w:rPr>
        <w:rFonts w:cs="Times New Roman"/>
      </w:rPr>
    </w:lvl>
    <w:lvl w:ilvl="3" w:tplc="2212806A">
      <w:start w:val="1"/>
      <w:numFmt w:val="decimal"/>
      <w:lvlText w:val="%4."/>
      <w:lvlJc w:val="left"/>
      <w:pPr>
        <w:tabs>
          <w:tab w:val="num" w:pos="2880"/>
        </w:tabs>
        <w:ind w:left="2880" w:hanging="360"/>
      </w:pPr>
      <w:rPr>
        <w:rFonts w:cs="Times New Roman"/>
      </w:rPr>
    </w:lvl>
    <w:lvl w:ilvl="4" w:tplc="D870DEE2">
      <w:start w:val="1"/>
      <w:numFmt w:val="decimal"/>
      <w:lvlText w:val="%5."/>
      <w:lvlJc w:val="left"/>
      <w:pPr>
        <w:tabs>
          <w:tab w:val="num" w:pos="3600"/>
        </w:tabs>
        <w:ind w:left="3600" w:hanging="360"/>
      </w:pPr>
      <w:rPr>
        <w:rFonts w:cs="Times New Roman"/>
      </w:rPr>
    </w:lvl>
    <w:lvl w:ilvl="5" w:tplc="37F8A7AE">
      <w:start w:val="1"/>
      <w:numFmt w:val="decimal"/>
      <w:lvlText w:val="%6."/>
      <w:lvlJc w:val="left"/>
      <w:pPr>
        <w:tabs>
          <w:tab w:val="num" w:pos="4320"/>
        </w:tabs>
        <w:ind w:left="4320" w:hanging="360"/>
      </w:pPr>
      <w:rPr>
        <w:rFonts w:cs="Times New Roman"/>
      </w:rPr>
    </w:lvl>
    <w:lvl w:ilvl="6" w:tplc="5992ACA4">
      <w:start w:val="1"/>
      <w:numFmt w:val="decimal"/>
      <w:lvlText w:val="%7."/>
      <w:lvlJc w:val="left"/>
      <w:pPr>
        <w:tabs>
          <w:tab w:val="num" w:pos="5040"/>
        </w:tabs>
        <w:ind w:left="5040" w:hanging="360"/>
      </w:pPr>
      <w:rPr>
        <w:rFonts w:cs="Times New Roman"/>
      </w:rPr>
    </w:lvl>
    <w:lvl w:ilvl="7" w:tplc="9EC80AFC">
      <w:start w:val="1"/>
      <w:numFmt w:val="decimal"/>
      <w:lvlText w:val="%8."/>
      <w:lvlJc w:val="left"/>
      <w:pPr>
        <w:tabs>
          <w:tab w:val="num" w:pos="5760"/>
        </w:tabs>
        <w:ind w:left="5760" w:hanging="360"/>
      </w:pPr>
      <w:rPr>
        <w:rFonts w:cs="Times New Roman"/>
      </w:rPr>
    </w:lvl>
    <w:lvl w:ilvl="8" w:tplc="B6A09C62">
      <w:start w:val="1"/>
      <w:numFmt w:val="decimal"/>
      <w:lvlText w:val="%9."/>
      <w:lvlJc w:val="left"/>
      <w:pPr>
        <w:tabs>
          <w:tab w:val="num" w:pos="6480"/>
        </w:tabs>
        <w:ind w:left="6480" w:hanging="360"/>
      </w:pPr>
      <w:rPr>
        <w:rFonts w:cs="Times New Roman"/>
      </w:rPr>
    </w:lvl>
  </w:abstractNum>
  <w:abstractNum w:abstractNumId="14">
    <w:nsid w:val="33F506AC"/>
    <w:multiLevelType w:val="hybridMultilevel"/>
    <w:tmpl w:val="FFFFFFFF"/>
    <w:lvl w:ilvl="0" w:tplc="04100011">
      <w:start w:val="1"/>
      <w:numFmt w:val="decimal"/>
      <w:lvlText w:val="%1)"/>
      <w:lvlJc w:val="left"/>
      <w:pPr>
        <w:tabs>
          <w:tab w:val="num" w:pos="720"/>
        </w:tabs>
        <w:ind w:left="720" w:hanging="360"/>
      </w:pPr>
      <w:rPr>
        <w:rFonts w:cs="Times New Roman"/>
      </w:rPr>
    </w:lvl>
    <w:lvl w:ilvl="1" w:tplc="E378092E">
      <w:start w:val="1"/>
      <w:numFmt w:val="upperLetter"/>
      <w:lvlText w:val="%2)"/>
      <w:lvlJc w:val="left"/>
      <w:pPr>
        <w:tabs>
          <w:tab w:val="num" w:pos="851"/>
        </w:tabs>
        <w:ind w:left="851" w:hanging="567"/>
      </w:pPr>
      <w:rPr>
        <w:rFonts w:cs="Times New Roman" w:hint="default"/>
      </w:rPr>
    </w:lvl>
    <w:lvl w:ilvl="2" w:tplc="83888BEE">
      <w:numFmt w:val="bullet"/>
      <w:lvlText w:val="-"/>
      <w:lvlJc w:val="left"/>
      <w:pPr>
        <w:tabs>
          <w:tab w:val="num" w:pos="2880"/>
        </w:tabs>
        <w:ind w:left="2880" w:hanging="900"/>
      </w:pPr>
      <w:rPr>
        <w:rFonts w:ascii="Times New Roman" w:eastAsia="Times New Roman" w:hAnsi="Times New Roman" w:hint="default"/>
        <w:color w:val="FF0000"/>
        <w:u w:val="singl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4BC4D59"/>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64D6882"/>
    <w:multiLevelType w:val="hybridMultilevel"/>
    <w:tmpl w:val="CFC8AEB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82C2187"/>
    <w:multiLevelType w:val="hybridMultilevel"/>
    <w:tmpl w:val="76B81350"/>
    <w:lvl w:ilvl="0" w:tplc="9FC82436">
      <w:start w:val="1"/>
      <w:numFmt w:val="decimal"/>
      <w:lvlText w:val="%1."/>
      <w:lvlJc w:val="left"/>
      <w:pPr>
        <w:ind w:left="417" w:hanging="360"/>
      </w:pPr>
      <w:rPr>
        <w:rFonts w:cs="Times New Roman" w:hint="default"/>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18">
    <w:nsid w:val="39E13173"/>
    <w:multiLevelType w:val="hybridMultilevel"/>
    <w:tmpl w:val="7C623062"/>
    <w:lvl w:ilvl="0" w:tplc="0ACA6588">
      <w:start w:val="1"/>
      <w:numFmt w:val="lowerRoman"/>
      <w:lvlText w:val="%1)"/>
      <w:lvlJc w:val="left"/>
      <w:pPr>
        <w:ind w:left="777" w:hanging="720"/>
      </w:pPr>
      <w:rPr>
        <w:rFonts w:cs="Times New Roman" w:hint="default"/>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19">
    <w:nsid w:val="3A8D60B2"/>
    <w:multiLevelType w:val="hybridMultilevel"/>
    <w:tmpl w:val="FFFFFFFF"/>
    <w:lvl w:ilvl="0" w:tplc="3DFC4368">
      <w:start w:val="1"/>
      <w:numFmt w:val="upperRoman"/>
      <w:lvlText w:val="%1."/>
      <w:lvlJc w:val="left"/>
      <w:pPr>
        <w:ind w:left="1080" w:hanging="72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3513914"/>
    <w:multiLevelType w:val="hybridMultilevel"/>
    <w:tmpl w:val="35A0BA7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61C5F19"/>
    <w:multiLevelType w:val="hybridMultilevel"/>
    <w:tmpl w:val="CC5C5992"/>
    <w:lvl w:ilvl="0" w:tplc="B82E4EDC">
      <w:start w:val="1"/>
      <w:numFmt w:val="lowerRoman"/>
      <w:lvlText w:val="%1)"/>
      <w:lvlJc w:val="left"/>
      <w:pPr>
        <w:ind w:left="777" w:hanging="720"/>
      </w:pPr>
      <w:rPr>
        <w:rFonts w:cs="Times New Roman" w:hint="default"/>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22">
    <w:nsid w:val="466D038A"/>
    <w:multiLevelType w:val="hybridMultilevel"/>
    <w:tmpl w:val="CF0CA49C"/>
    <w:lvl w:ilvl="0" w:tplc="7DB045F2">
      <w:start w:val="1"/>
      <w:numFmt w:val="lowerRoman"/>
      <w:lvlText w:val="%1)"/>
      <w:lvlJc w:val="left"/>
      <w:pPr>
        <w:ind w:left="777" w:hanging="720"/>
      </w:pPr>
      <w:rPr>
        <w:rFonts w:cs="Times New Roman" w:hint="default"/>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23">
    <w:nsid w:val="470B31D0"/>
    <w:multiLevelType w:val="hybridMultilevel"/>
    <w:tmpl w:val="FFFFFFFF"/>
    <w:lvl w:ilvl="0" w:tplc="403A3E36">
      <w:start w:val="1"/>
      <w:numFmt w:val="lowerLetter"/>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497F3EF4"/>
    <w:multiLevelType w:val="hybridMultilevel"/>
    <w:tmpl w:val="FFFFFFFF"/>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1079A3"/>
    <w:multiLevelType w:val="hybridMultilevel"/>
    <w:tmpl w:val="FFFFFFFF"/>
    <w:lvl w:ilvl="0" w:tplc="6352C9A2">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C8C53E0"/>
    <w:multiLevelType w:val="hybridMultilevel"/>
    <w:tmpl w:val="FFFFFFFF"/>
    <w:lvl w:ilvl="0" w:tplc="C80CEFAA">
      <w:numFmt w:val="bullet"/>
      <w:lvlText w:val="□"/>
      <w:lvlJc w:val="left"/>
      <w:pPr>
        <w:ind w:left="828" w:hanging="360"/>
      </w:pPr>
      <w:rPr>
        <w:rFonts w:ascii="Calibri" w:eastAsia="Times New Roman" w:hAnsi="Calibri" w:hint="default"/>
        <w:w w:val="99"/>
        <w:sz w:val="20"/>
      </w:rPr>
    </w:lvl>
    <w:lvl w:ilvl="1" w:tplc="04100003" w:tentative="1">
      <w:start w:val="1"/>
      <w:numFmt w:val="bullet"/>
      <w:lvlText w:val="o"/>
      <w:lvlJc w:val="left"/>
      <w:pPr>
        <w:ind w:left="1548" w:hanging="360"/>
      </w:pPr>
      <w:rPr>
        <w:rFonts w:ascii="Courier New" w:hAnsi="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7">
    <w:nsid w:val="4EFD067B"/>
    <w:multiLevelType w:val="hybridMultilevel"/>
    <w:tmpl w:val="0144DA9E"/>
    <w:lvl w:ilvl="0" w:tplc="09EACC8E">
      <w:start w:val="1"/>
      <w:numFmt w:val="lowerLetter"/>
      <w:lvlText w:val="%1)"/>
      <w:lvlJc w:val="left"/>
      <w:pPr>
        <w:ind w:left="417" w:hanging="360"/>
      </w:pPr>
      <w:rPr>
        <w:rFonts w:cs="Times New Roman" w:hint="default"/>
        <w:b/>
      </w:rPr>
    </w:lvl>
    <w:lvl w:ilvl="1" w:tplc="04100019" w:tentative="1">
      <w:start w:val="1"/>
      <w:numFmt w:val="lowerLetter"/>
      <w:lvlText w:val="%2."/>
      <w:lvlJc w:val="left"/>
      <w:pPr>
        <w:ind w:left="1137" w:hanging="360"/>
      </w:pPr>
      <w:rPr>
        <w:rFonts w:cs="Times New Roman"/>
      </w:rPr>
    </w:lvl>
    <w:lvl w:ilvl="2" w:tplc="0410001B" w:tentative="1">
      <w:start w:val="1"/>
      <w:numFmt w:val="lowerRoman"/>
      <w:lvlText w:val="%3."/>
      <w:lvlJc w:val="right"/>
      <w:pPr>
        <w:ind w:left="1857" w:hanging="180"/>
      </w:pPr>
      <w:rPr>
        <w:rFonts w:cs="Times New Roman"/>
      </w:rPr>
    </w:lvl>
    <w:lvl w:ilvl="3" w:tplc="0410000F" w:tentative="1">
      <w:start w:val="1"/>
      <w:numFmt w:val="decimal"/>
      <w:lvlText w:val="%4."/>
      <w:lvlJc w:val="left"/>
      <w:pPr>
        <w:ind w:left="2577" w:hanging="360"/>
      </w:pPr>
      <w:rPr>
        <w:rFonts w:cs="Times New Roman"/>
      </w:rPr>
    </w:lvl>
    <w:lvl w:ilvl="4" w:tplc="04100019" w:tentative="1">
      <w:start w:val="1"/>
      <w:numFmt w:val="lowerLetter"/>
      <w:lvlText w:val="%5."/>
      <w:lvlJc w:val="left"/>
      <w:pPr>
        <w:ind w:left="3297" w:hanging="360"/>
      </w:pPr>
      <w:rPr>
        <w:rFonts w:cs="Times New Roman"/>
      </w:rPr>
    </w:lvl>
    <w:lvl w:ilvl="5" w:tplc="0410001B" w:tentative="1">
      <w:start w:val="1"/>
      <w:numFmt w:val="lowerRoman"/>
      <w:lvlText w:val="%6."/>
      <w:lvlJc w:val="right"/>
      <w:pPr>
        <w:ind w:left="4017" w:hanging="180"/>
      </w:pPr>
      <w:rPr>
        <w:rFonts w:cs="Times New Roman"/>
      </w:rPr>
    </w:lvl>
    <w:lvl w:ilvl="6" w:tplc="0410000F" w:tentative="1">
      <w:start w:val="1"/>
      <w:numFmt w:val="decimal"/>
      <w:lvlText w:val="%7."/>
      <w:lvlJc w:val="left"/>
      <w:pPr>
        <w:ind w:left="4737" w:hanging="360"/>
      </w:pPr>
      <w:rPr>
        <w:rFonts w:cs="Times New Roman"/>
      </w:rPr>
    </w:lvl>
    <w:lvl w:ilvl="7" w:tplc="04100019" w:tentative="1">
      <w:start w:val="1"/>
      <w:numFmt w:val="lowerLetter"/>
      <w:lvlText w:val="%8."/>
      <w:lvlJc w:val="left"/>
      <w:pPr>
        <w:ind w:left="5457" w:hanging="360"/>
      </w:pPr>
      <w:rPr>
        <w:rFonts w:cs="Times New Roman"/>
      </w:rPr>
    </w:lvl>
    <w:lvl w:ilvl="8" w:tplc="0410001B" w:tentative="1">
      <w:start w:val="1"/>
      <w:numFmt w:val="lowerRoman"/>
      <w:lvlText w:val="%9."/>
      <w:lvlJc w:val="right"/>
      <w:pPr>
        <w:ind w:left="6177" w:hanging="180"/>
      </w:pPr>
      <w:rPr>
        <w:rFonts w:cs="Times New Roman"/>
      </w:rPr>
    </w:lvl>
  </w:abstractNum>
  <w:abstractNum w:abstractNumId="28">
    <w:nsid w:val="50B74E7E"/>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25F463E"/>
    <w:multiLevelType w:val="hybridMultilevel"/>
    <w:tmpl w:val="FFFFFFFF"/>
    <w:lvl w:ilvl="0" w:tplc="04100017">
      <w:start w:val="16"/>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B8307AB"/>
    <w:multiLevelType w:val="hybridMultilevel"/>
    <w:tmpl w:val="FFFFFFFF"/>
    <w:lvl w:ilvl="0" w:tplc="69DA39E2">
      <w:start w:val="6"/>
      <w:numFmt w:val="decimal"/>
      <w:lvlText w:val="%1)"/>
      <w:lvlJc w:val="left"/>
      <w:pPr>
        <w:tabs>
          <w:tab w:val="num" w:pos="786"/>
        </w:tabs>
      </w:pPr>
      <w:rPr>
        <w:rFonts w:cs="Times New Roman" w:hint="default"/>
        <w:b w:val="0"/>
      </w:rPr>
    </w:lvl>
    <w:lvl w:ilvl="1" w:tplc="2F4822B2">
      <w:start w:val="1"/>
      <w:numFmt w:val="lowerLetter"/>
      <w:lvlText w:val="%2)"/>
      <w:lvlJc w:val="left"/>
      <w:pPr>
        <w:ind w:left="1440" w:hanging="360"/>
      </w:pPr>
      <w:rPr>
        <w:rFonts w:ascii="Cambria" w:eastAsia="Times New Roman" w:hAnsi="Cambria"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BD96C29"/>
    <w:multiLevelType w:val="hybridMultilevel"/>
    <w:tmpl w:val="FFFFFFFF"/>
    <w:lvl w:ilvl="0" w:tplc="515826FA">
      <w:start w:val="4"/>
      <w:numFmt w:val="decimal"/>
      <w:lvlText w:val="%1."/>
      <w:lvlJc w:val="left"/>
      <w:pPr>
        <w:ind w:left="19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F691083"/>
    <w:multiLevelType w:val="hybridMultilevel"/>
    <w:tmpl w:val="36888172"/>
    <w:lvl w:ilvl="0" w:tplc="04100017">
      <w:start w:val="1"/>
      <w:numFmt w:val="lowerLetter"/>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25656C1"/>
    <w:multiLevelType w:val="hybridMultilevel"/>
    <w:tmpl w:val="FFFFFFFF"/>
    <w:lvl w:ilvl="0" w:tplc="85F458BE">
      <w:start w:val="1"/>
      <w:numFmt w:val="lowerLetter"/>
      <w:lvlText w:val="%1."/>
      <w:lvlJc w:val="left"/>
      <w:pPr>
        <w:ind w:left="720" w:hanging="360"/>
      </w:pPr>
      <w:rPr>
        <w:rFonts w:ascii="Helvetica 47 Light Condensed" w:hAnsi="Helvetica 47 Light Condensed" w:cs="Times New Roman" w:hint="default"/>
        <w:b w:val="0"/>
        <w:bCs w:val="0"/>
        <w:i w:val="0"/>
        <w:iCs w:val="0"/>
        <w:color w:val="auto"/>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64B114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9220A23"/>
    <w:multiLevelType w:val="hybridMultilevel"/>
    <w:tmpl w:val="3F88C040"/>
    <w:lvl w:ilvl="0" w:tplc="A0F68C92">
      <w:numFmt w:val="decimal"/>
      <w:lvlText w:val=""/>
      <w:lvlJc w:val="left"/>
      <w:pPr>
        <w:tabs>
          <w:tab w:val="num" w:pos="360"/>
        </w:tabs>
        <w:ind w:left="360" w:hanging="360"/>
      </w:pPr>
      <w:rPr>
        <w:rFonts w:ascii="Symbol" w:hAnsi="Symbol" w:cs="Times New Roman" w:hint="default"/>
        <w:color w:val="auto"/>
        <w:sz w:val="16"/>
      </w:rPr>
    </w:lvl>
    <w:lvl w:ilvl="1" w:tplc="30FA42EA">
      <w:start w:val="1"/>
      <w:numFmt w:val="decimal"/>
      <w:lvlText w:val="%2."/>
      <w:lvlJc w:val="left"/>
      <w:pPr>
        <w:tabs>
          <w:tab w:val="num" w:pos="1440"/>
        </w:tabs>
        <w:ind w:left="1440" w:hanging="360"/>
      </w:pPr>
      <w:rPr>
        <w:rFonts w:cs="Times New Roman"/>
      </w:rPr>
    </w:lvl>
    <w:lvl w:ilvl="2" w:tplc="5E48481E">
      <w:start w:val="1"/>
      <w:numFmt w:val="decimal"/>
      <w:lvlText w:val="%3."/>
      <w:lvlJc w:val="left"/>
      <w:pPr>
        <w:tabs>
          <w:tab w:val="num" w:pos="2160"/>
        </w:tabs>
        <w:ind w:left="2160" w:hanging="360"/>
      </w:pPr>
      <w:rPr>
        <w:rFonts w:cs="Times New Roman"/>
      </w:rPr>
    </w:lvl>
    <w:lvl w:ilvl="3" w:tplc="0BC4D548">
      <w:start w:val="1"/>
      <w:numFmt w:val="decimal"/>
      <w:lvlText w:val="%4."/>
      <w:lvlJc w:val="left"/>
      <w:pPr>
        <w:tabs>
          <w:tab w:val="num" w:pos="2880"/>
        </w:tabs>
        <w:ind w:left="2880" w:hanging="360"/>
      </w:pPr>
      <w:rPr>
        <w:rFonts w:cs="Times New Roman"/>
      </w:rPr>
    </w:lvl>
    <w:lvl w:ilvl="4" w:tplc="E5101D10">
      <w:start w:val="1"/>
      <w:numFmt w:val="decimal"/>
      <w:lvlText w:val="%5."/>
      <w:lvlJc w:val="left"/>
      <w:pPr>
        <w:tabs>
          <w:tab w:val="num" w:pos="3600"/>
        </w:tabs>
        <w:ind w:left="3600" w:hanging="360"/>
      </w:pPr>
      <w:rPr>
        <w:rFonts w:cs="Times New Roman"/>
      </w:rPr>
    </w:lvl>
    <w:lvl w:ilvl="5" w:tplc="5826177E">
      <w:start w:val="1"/>
      <w:numFmt w:val="decimal"/>
      <w:lvlText w:val="%6."/>
      <w:lvlJc w:val="left"/>
      <w:pPr>
        <w:tabs>
          <w:tab w:val="num" w:pos="4320"/>
        </w:tabs>
        <w:ind w:left="4320" w:hanging="360"/>
      </w:pPr>
      <w:rPr>
        <w:rFonts w:cs="Times New Roman"/>
      </w:rPr>
    </w:lvl>
    <w:lvl w:ilvl="6" w:tplc="C246B366">
      <w:start w:val="1"/>
      <w:numFmt w:val="decimal"/>
      <w:lvlText w:val="%7."/>
      <w:lvlJc w:val="left"/>
      <w:pPr>
        <w:tabs>
          <w:tab w:val="num" w:pos="5040"/>
        </w:tabs>
        <w:ind w:left="5040" w:hanging="360"/>
      </w:pPr>
      <w:rPr>
        <w:rFonts w:cs="Times New Roman"/>
      </w:rPr>
    </w:lvl>
    <w:lvl w:ilvl="7" w:tplc="C45EEC4E">
      <w:start w:val="1"/>
      <w:numFmt w:val="decimal"/>
      <w:lvlText w:val="%8."/>
      <w:lvlJc w:val="left"/>
      <w:pPr>
        <w:tabs>
          <w:tab w:val="num" w:pos="5760"/>
        </w:tabs>
        <w:ind w:left="5760" w:hanging="360"/>
      </w:pPr>
      <w:rPr>
        <w:rFonts w:cs="Times New Roman"/>
      </w:rPr>
    </w:lvl>
    <w:lvl w:ilvl="8" w:tplc="089247F2">
      <w:start w:val="1"/>
      <w:numFmt w:val="decimal"/>
      <w:lvlText w:val="%9."/>
      <w:lvlJc w:val="left"/>
      <w:pPr>
        <w:tabs>
          <w:tab w:val="num" w:pos="6480"/>
        </w:tabs>
        <w:ind w:left="6480" w:hanging="360"/>
      </w:pPr>
      <w:rPr>
        <w:rFonts w:cs="Times New Roman"/>
      </w:rPr>
    </w:lvl>
  </w:abstractNum>
  <w:abstractNum w:abstractNumId="36">
    <w:nsid w:val="6D1F1DB5"/>
    <w:multiLevelType w:val="hybridMultilevel"/>
    <w:tmpl w:val="FFFFFFFF"/>
    <w:lvl w:ilvl="0" w:tplc="D284BC00">
      <w:start w:val="1"/>
      <w:numFmt w:val="lowerRoman"/>
      <w:lvlText w:val="%1."/>
      <w:lvlJc w:val="left"/>
      <w:pPr>
        <w:ind w:left="1428" w:hanging="72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7">
    <w:nsid w:val="70F535ED"/>
    <w:multiLevelType w:val="hybridMultilevel"/>
    <w:tmpl w:val="FFFFFFFF"/>
    <w:lvl w:ilvl="0" w:tplc="85F458BE">
      <w:start w:val="1"/>
      <w:numFmt w:val="lowerLetter"/>
      <w:lvlText w:val="%1."/>
      <w:lvlJc w:val="left"/>
      <w:pPr>
        <w:ind w:left="360" w:hanging="360"/>
      </w:pPr>
      <w:rPr>
        <w:rFonts w:ascii="Helvetica 47 Light Condensed" w:hAnsi="Helvetica 47 Light Condensed" w:cs="Times New Roman" w:hint="default"/>
        <w:b w:val="0"/>
        <w:bCs w:val="0"/>
        <w:i w:val="0"/>
        <w:iCs w:val="0"/>
        <w:color w:val="auto"/>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hanging="180"/>
      </w:pPr>
      <w:rPr>
        <w:rFonts w:cs="Times New Roman"/>
      </w:rPr>
    </w:lvl>
    <w:lvl w:ilvl="3" w:tplc="0410000F" w:tentative="1">
      <w:start w:val="1"/>
      <w:numFmt w:val="decimal"/>
      <w:lvlText w:val="%4."/>
      <w:lvlJc w:val="left"/>
      <w:pPr>
        <w:ind w:left="720" w:hanging="360"/>
      </w:pPr>
      <w:rPr>
        <w:rFonts w:cs="Times New Roman"/>
      </w:rPr>
    </w:lvl>
    <w:lvl w:ilvl="4" w:tplc="04100019" w:tentative="1">
      <w:start w:val="1"/>
      <w:numFmt w:val="lowerLetter"/>
      <w:lvlText w:val="%5."/>
      <w:lvlJc w:val="left"/>
      <w:pPr>
        <w:ind w:left="1440" w:hanging="360"/>
      </w:pPr>
      <w:rPr>
        <w:rFonts w:cs="Times New Roman"/>
      </w:rPr>
    </w:lvl>
    <w:lvl w:ilvl="5" w:tplc="0410001B" w:tentative="1">
      <w:start w:val="1"/>
      <w:numFmt w:val="lowerRoman"/>
      <w:lvlText w:val="%6."/>
      <w:lvlJc w:val="right"/>
      <w:pPr>
        <w:ind w:left="2160" w:hanging="180"/>
      </w:pPr>
      <w:rPr>
        <w:rFonts w:cs="Times New Roman"/>
      </w:rPr>
    </w:lvl>
    <w:lvl w:ilvl="6" w:tplc="0410000F" w:tentative="1">
      <w:start w:val="1"/>
      <w:numFmt w:val="decimal"/>
      <w:lvlText w:val="%7."/>
      <w:lvlJc w:val="left"/>
      <w:pPr>
        <w:ind w:left="2880" w:hanging="360"/>
      </w:pPr>
      <w:rPr>
        <w:rFonts w:cs="Times New Roman"/>
      </w:rPr>
    </w:lvl>
    <w:lvl w:ilvl="7" w:tplc="04100019" w:tentative="1">
      <w:start w:val="1"/>
      <w:numFmt w:val="lowerLetter"/>
      <w:lvlText w:val="%8."/>
      <w:lvlJc w:val="left"/>
      <w:pPr>
        <w:ind w:left="3600" w:hanging="360"/>
      </w:pPr>
      <w:rPr>
        <w:rFonts w:cs="Times New Roman"/>
      </w:rPr>
    </w:lvl>
    <w:lvl w:ilvl="8" w:tplc="0410001B" w:tentative="1">
      <w:start w:val="1"/>
      <w:numFmt w:val="lowerRoman"/>
      <w:lvlText w:val="%9."/>
      <w:lvlJc w:val="right"/>
      <w:pPr>
        <w:ind w:left="4320" w:hanging="180"/>
      </w:pPr>
      <w:rPr>
        <w:rFonts w:cs="Times New Roman"/>
      </w:rPr>
    </w:lvl>
  </w:abstractNum>
  <w:abstractNum w:abstractNumId="38">
    <w:nsid w:val="79E62FC7"/>
    <w:multiLevelType w:val="hybridMultilevel"/>
    <w:tmpl w:val="FFFFFFFF"/>
    <w:lvl w:ilvl="0" w:tplc="F4702606">
      <w:start w:val="1"/>
      <w:numFmt w:val="lowerLetter"/>
      <w:lvlText w:val="%1)"/>
      <w:lvlJc w:val="left"/>
      <w:pPr>
        <w:ind w:left="1920" w:hanging="360"/>
      </w:pPr>
      <w:rPr>
        <w:rFonts w:cs="Times New Roman"/>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9">
    <w:nsid w:val="7AE2119F"/>
    <w:multiLevelType w:val="hybridMultilevel"/>
    <w:tmpl w:val="FFFFFFFF"/>
    <w:lvl w:ilvl="0" w:tplc="359E670C">
      <w:start w:val="1"/>
      <w:numFmt w:val="lowerLetter"/>
      <w:lvlText w:val="%1."/>
      <w:lvlJc w:val="left"/>
      <w:pPr>
        <w:ind w:left="360" w:hanging="360"/>
      </w:pPr>
      <w:rPr>
        <w:rFonts w:ascii="Helvetica 47 Light Condensed" w:hAnsi="Helvetica 47 Light Condensed" w:cs="Times New Roman" w:hint="default"/>
        <w:b w:val="0"/>
        <w:bCs w:val="0"/>
        <w:i w:val="0"/>
        <w:iCs w:val="0"/>
        <w:strike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30"/>
  </w:num>
  <w:num w:numId="4">
    <w:abstractNumId w:val="12"/>
  </w:num>
  <w:num w:numId="5">
    <w:abstractNumId w:val="2"/>
  </w:num>
  <w:num w:numId="6">
    <w:abstractNumId w:val="5"/>
  </w:num>
  <w:num w:numId="7">
    <w:abstractNumId w:val="24"/>
  </w:num>
  <w:num w:numId="8">
    <w:abstractNumId w:val="26"/>
  </w:num>
  <w:num w:numId="9">
    <w:abstractNumId w:val="19"/>
  </w:num>
  <w:num w:numId="10">
    <w:abstractNumId w:val="36"/>
  </w:num>
  <w:num w:numId="11">
    <w:abstractNumId w:val="6"/>
  </w:num>
  <w:num w:numId="12">
    <w:abstractNumId w:val="34"/>
  </w:num>
  <w:num w:numId="13">
    <w:abstractNumId w:val="0"/>
  </w:num>
  <w:num w:numId="14">
    <w:abstractNumId w:val="3"/>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37"/>
  </w:num>
  <w:num w:numId="19">
    <w:abstractNumId w:val="39"/>
  </w:num>
  <w:num w:numId="20">
    <w:abstractNumId w:val="33"/>
  </w:num>
  <w:num w:numId="21">
    <w:abstractNumId w:val="15"/>
  </w:num>
  <w:num w:numId="22">
    <w:abstractNumId w:val="7"/>
  </w:num>
  <w:num w:numId="23">
    <w:abstractNumId w:val="25"/>
  </w:num>
  <w:num w:numId="24">
    <w:abstractNumId w:val="31"/>
  </w:num>
  <w:num w:numId="25">
    <w:abstractNumId w:val="11"/>
  </w:num>
  <w:num w:numId="26">
    <w:abstractNumId w:val="29"/>
  </w:num>
  <w:num w:numId="27">
    <w:abstractNumId w:val="38"/>
  </w:num>
  <w:num w:numId="28">
    <w:abstractNumId w:val="8"/>
  </w:num>
  <w:num w:numId="29">
    <w:abstractNumId w:val="2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8"/>
  </w:num>
  <w:num w:numId="39">
    <w:abstractNumId w:val="22"/>
  </w:num>
  <w:num w:numId="40">
    <w:abstractNumId w:val="21"/>
  </w:num>
  <w:num w:numId="41">
    <w:abstractNumId w:val="17"/>
  </w:num>
  <w:num w:numId="42">
    <w:abstractNumId w:val="1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72"/>
    <w:rsid w:val="00003402"/>
    <w:rsid w:val="000101FA"/>
    <w:rsid w:val="00022A0F"/>
    <w:rsid w:val="0002307A"/>
    <w:rsid w:val="00023D32"/>
    <w:rsid w:val="00030ABF"/>
    <w:rsid w:val="00031684"/>
    <w:rsid w:val="00032BBD"/>
    <w:rsid w:val="00047B6F"/>
    <w:rsid w:val="0005400B"/>
    <w:rsid w:val="00072F15"/>
    <w:rsid w:val="000813CA"/>
    <w:rsid w:val="0008368B"/>
    <w:rsid w:val="00094FAF"/>
    <w:rsid w:val="00097F55"/>
    <w:rsid w:val="000A26EE"/>
    <w:rsid w:val="000A5877"/>
    <w:rsid w:val="000B7FA0"/>
    <w:rsid w:val="000D11F9"/>
    <w:rsid w:val="000D7584"/>
    <w:rsid w:val="000F69AD"/>
    <w:rsid w:val="00111C13"/>
    <w:rsid w:val="00120235"/>
    <w:rsid w:val="001277FB"/>
    <w:rsid w:val="001674AE"/>
    <w:rsid w:val="001717B8"/>
    <w:rsid w:val="001829C8"/>
    <w:rsid w:val="00184EF8"/>
    <w:rsid w:val="001965A9"/>
    <w:rsid w:val="001A10A1"/>
    <w:rsid w:val="001A150F"/>
    <w:rsid w:val="001B4D8D"/>
    <w:rsid w:val="001B7F8B"/>
    <w:rsid w:val="001C4470"/>
    <w:rsid w:val="001C74F4"/>
    <w:rsid w:val="001D496A"/>
    <w:rsid w:val="001E2F11"/>
    <w:rsid w:val="001E416D"/>
    <w:rsid w:val="001F3583"/>
    <w:rsid w:val="0023081F"/>
    <w:rsid w:val="00231B27"/>
    <w:rsid w:val="00233253"/>
    <w:rsid w:val="00233A5B"/>
    <w:rsid w:val="00235412"/>
    <w:rsid w:val="00241DAA"/>
    <w:rsid w:val="0024260D"/>
    <w:rsid w:val="00253ABE"/>
    <w:rsid w:val="002554A3"/>
    <w:rsid w:val="002604E1"/>
    <w:rsid w:val="0027163F"/>
    <w:rsid w:val="00287651"/>
    <w:rsid w:val="00292BA7"/>
    <w:rsid w:val="0029623C"/>
    <w:rsid w:val="002B1255"/>
    <w:rsid w:val="002B15DD"/>
    <w:rsid w:val="002B3AAC"/>
    <w:rsid w:val="002C7FF0"/>
    <w:rsid w:val="002D6428"/>
    <w:rsid w:val="002D7CFE"/>
    <w:rsid w:val="002E48E9"/>
    <w:rsid w:val="002E52E7"/>
    <w:rsid w:val="002E7D42"/>
    <w:rsid w:val="002F1272"/>
    <w:rsid w:val="002F1EAA"/>
    <w:rsid w:val="003012EB"/>
    <w:rsid w:val="00303646"/>
    <w:rsid w:val="003111A6"/>
    <w:rsid w:val="00325148"/>
    <w:rsid w:val="00333670"/>
    <w:rsid w:val="00337102"/>
    <w:rsid w:val="0035101B"/>
    <w:rsid w:val="003510BC"/>
    <w:rsid w:val="003533D5"/>
    <w:rsid w:val="0035683B"/>
    <w:rsid w:val="0036528E"/>
    <w:rsid w:val="0036751F"/>
    <w:rsid w:val="00370230"/>
    <w:rsid w:val="00371683"/>
    <w:rsid w:val="00383B4D"/>
    <w:rsid w:val="003932E9"/>
    <w:rsid w:val="00394B30"/>
    <w:rsid w:val="003B1731"/>
    <w:rsid w:val="003C7248"/>
    <w:rsid w:val="003C7EE6"/>
    <w:rsid w:val="003D08E7"/>
    <w:rsid w:val="003E3B94"/>
    <w:rsid w:val="003E5061"/>
    <w:rsid w:val="003F6E83"/>
    <w:rsid w:val="00404F19"/>
    <w:rsid w:val="0041111A"/>
    <w:rsid w:val="00411FEE"/>
    <w:rsid w:val="004122A2"/>
    <w:rsid w:val="00423369"/>
    <w:rsid w:val="00423DBE"/>
    <w:rsid w:val="004303A6"/>
    <w:rsid w:val="00431383"/>
    <w:rsid w:val="00447ADA"/>
    <w:rsid w:val="0046786F"/>
    <w:rsid w:val="00472F99"/>
    <w:rsid w:val="00476710"/>
    <w:rsid w:val="00477C46"/>
    <w:rsid w:val="00480C20"/>
    <w:rsid w:val="00481084"/>
    <w:rsid w:val="004A5F94"/>
    <w:rsid w:val="004C754F"/>
    <w:rsid w:val="004E1292"/>
    <w:rsid w:val="004F34A4"/>
    <w:rsid w:val="0052162D"/>
    <w:rsid w:val="005261B2"/>
    <w:rsid w:val="00527C17"/>
    <w:rsid w:val="00534E0C"/>
    <w:rsid w:val="005547AD"/>
    <w:rsid w:val="00567656"/>
    <w:rsid w:val="00570312"/>
    <w:rsid w:val="0058304E"/>
    <w:rsid w:val="00583667"/>
    <w:rsid w:val="00590147"/>
    <w:rsid w:val="005B0AFC"/>
    <w:rsid w:val="005B3E5B"/>
    <w:rsid w:val="005C3293"/>
    <w:rsid w:val="005D58AB"/>
    <w:rsid w:val="005D7BC4"/>
    <w:rsid w:val="005F085F"/>
    <w:rsid w:val="005F186C"/>
    <w:rsid w:val="00604A23"/>
    <w:rsid w:val="00611760"/>
    <w:rsid w:val="00617F30"/>
    <w:rsid w:val="00621B7A"/>
    <w:rsid w:val="00631C32"/>
    <w:rsid w:val="00643DEA"/>
    <w:rsid w:val="00655199"/>
    <w:rsid w:val="00681128"/>
    <w:rsid w:val="00687D28"/>
    <w:rsid w:val="0069459E"/>
    <w:rsid w:val="00695D49"/>
    <w:rsid w:val="006B3BEF"/>
    <w:rsid w:val="006C3224"/>
    <w:rsid w:val="006E1F9E"/>
    <w:rsid w:val="006E775A"/>
    <w:rsid w:val="00706330"/>
    <w:rsid w:val="00707E87"/>
    <w:rsid w:val="007103A6"/>
    <w:rsid w:val="007143B8"/>
    <w:rsid w:val="00715B6F"/>
    <w:rsid w:val="007243F6"/>
    <w:rsid w:val="00724658"/>
    <w:rsid w:val="00724BF9"/>
    <w:rsid w:val="00731C4F"/>
    <w:rsid w:val="007440E7"/>
    <w:rsid w:val="007475C8"/>
    <w:rsid w:val="0075591D"/>
    <w:rsid w:val="00757156"/>
    <w:rsid w:val="00764F3E"/>
    <w:rsid w:val="00767FAB"/>
    <w:rsid w:val="00770F3D"/>
    <w:rsid w:val="00786E97"/>
    <w:rsid w:val="007A0602"/>
    <w:rsid w:val="007A1DDC"/>
    <w:rsid w:val="007B0FCA"/>
    <w:rsid w:val="007B4077"/>
    <w:rsid w:val="007E285D"/>
    <w:rsid w:val="007E33DE"/>
    <w:rsid w:val="007F09FF"/>
    <w:rsid w:val="007F6BF0"/>
    <w:rsid w:val="007F7377"/>
    <w:rsid w:val="00800A78"/>
    <w:rsid w:val="00833F40"/>
    <w:rsid w:val="00835B0D"/>
    <w:rsid w:val="00843BE1"/>
    <w:rsid w:val="00844CDD"/>
    <w:rsid w:val="00847929"/>
    <w:rsid w:val="00852F14"/>
    <w:rsid w:val="008772EF"/>
    <w:rsid w:val="00877CA8"/>
    <w:rsid w:val="00885EB1"/>
    <w:rsid w:val="008868FE"/>
    <w:rsid w:val="008A191C"/>
    <w:rsid w:val="008A5BA1"/>
    <w:rsid w:val="008A67A5"/>
    <w:rsid w:val="008B0CC1"/>
    <w:rsid w:val="008B5B0F"/>
    <w:rsid w:val="008C22AD"/>
    <w:rsid w:val="008C2492"/>
    <w:rsid w:val="008E1C72"/>
    <w:rsid w:val="008F13A6"/>
    <w:rsid w:val="008F3F27"/>
    <w:rsid w:val="00911BE5"/>
    <w:rsid w:val="00915F1C"/>
    <w:rsid w:val="00916E2B"/>
    <w:rsid w:val="00920229"/>
    <w:rsid w:val="00923A54"/>
    <w:rsid w:val="00935946"/>
    <w:rsid w:val="009376A9"/>
    <w:rsid w:val="0094386E"/>
    <w:rsid w:val="009549DD"/>
    <w:rsid w:val="00963CDD"/>
    <w:rsid w:val="0096597E"/>
    <w:rsid w:val="0097097E"/>
    <w:rsid w:val="0097291A"/>
    <w:rsid w:val="00975C0A"/>
    <w:rsid w:val="009820D3"/>
    <w:rsid w:val="009844BD"/>
    <w:rsid w:val="00984D9C"/>
    <w:rsid w:val="00991A91"/>
    <w:rsid w:val="00991AAC"/>
    <w:rsid w:val="009A058E"/>
    <w:rsid w:val="009A71B9"/>
    <w:rsid w:val="009C3725"/>
    <w:rsid w:val="009D1D69"/>
    <w:rsid w:val="009E7FE8"/>
    <w:rsid w:val="00A06B50"/>
    <w:rsid w:val="00A1401E"/>
    <w:rsid w:val="00A225C1"/>
    <w:rsid w:val="00A25810"/>
    <w:rsid w:val="00A267DE"/>
    <w:rsid w:val="00A26BB4"/>
    <w:rsid w:val="00A45264"/>
    <w:rsid w:val="00A53A23"/>
    <w:rsid w:val="00A56582"/>
    <w:rsid w:val="00A83303"/>
    <w:rsid w:val="00AC4382"/>
    <w:rsid w:val="00AD576E"/>
    <w:rsid w:val="00AE0693"/>
    <w:rsid w:val="00AE14DC"/>
    <w:rsid w:val="00AE45AE"/>
    <w:rsid w:val="00AF4D57"/>
    <w:rsid w:val="00AF58E0"/>
    <w:rsid w:val="00B07681"/>
    <w:rsid w:val="00B10DEE"/>
    <w:rsid w:val="00B17597"/>
    <w:rsid w:val="00B41A0F"/>
    <w:rsid w:val="00B446ED"/>
    <w:rsid w:val="00B4486E"/>
    <w:rsid w:val="00B50EC4"/>
    <w:rsid w:val="00B51B99"/>
    <w:rsid w:val="00B56061"/>
    <w:rsid w:val="00B60C37"/>
    <w:rsid w:val="00B70F0A"/>
    <w:rsid w:val="00B737B8"/>
    <w:rsid w:val="00B85BA5"/>
    <w:rsid w:val="00B95273"/>
    <w:rsid w:val="00BA04DD"/>
    <w:rsid w:val="00BB467C"/>
    <w:rsid w:val="00BD0BB9"/>
    <w:rsid w:val="00BF6DB1"/>
    <w:rsid w:val="00BF74AF"/>
    <w:rsid w:val="00C003C3"/>
    <w:rsid w:val="00C00DFF"/>
    <w:rsid w:val="00C05B0D"/>
    <w:rsid w:val="00C06AB4"/>
    <w:rsid w:val="00C25F88"/>
    <w:rsid w:val="00C26EE7"/>
    <w:rsid w:val="00C34485"/>
    <w:rsid w:val="00C34A24"/>
    <w:rsid w:val="00C350ED"/>
    <w:rsid w:val="00C5482F"/>
    <w:rsid w:val="00C62D3A"/>
    <w:rsid w:val="00C80D9F"/>
    <w:rsid w:val="00C849B5"/>
    <w:rsid w:val="00C952F0"/>
    <w:rsid w:val="00CA53A2"/>
    <w:rsid w:val="00CA76DA"/>
    <w:rsid w:val="00CA7C2F"/>
    <w:rsid w:val="00CB4501"/>
    <w:rsid w:val="00CB744E"/>
    <w:rsid w:val="00CB7758"/>
    <w:rsid w:val="00CB7B7D"/>
    <w:rsid w:val="00CC0081"/>
    <w:rsid w:val="00CC51F2"/>
    <w:rsid w:val="00CC6EE5"/>
    <w:rsid w:val="00CD1C2A"/>
    <w:rsid w:val="00D00567"/>
    <w:rsid w:val="00D06DB1"/>
    <w:rsid w:val="00D24FB6"/>
    <w:rsid w:val="00D33943"/>
    <w:rsid w:val="00D37A95"/>
    <w:rsid w:val="00D52621"/>
    <w:rsid w:val="00D52E52"/>
    <w:rsid w:val="00D551C5"/>
    <w:rsid w:val="00D56E75"/>
    <w:rsid w:val="00D62497"/>
    <w:rsid w:val="00D765D5"/>
    <w:rsid w:val="00D836FE"/>
    <w:rsid w:val="00D8426B"/>
    <w:rsid w:val="00D97CC6"/>
    <w:rsid w:val="00DA02E6"/>
    <w:rsid w:val="00DA3D05"/>
    <w:rsid w:val="00DC1232"/>
    <w:rsid w:val="00DC7AC1"/>
    <w:rsid w:val="00DD35A2"/>
    <w:rsid w:val="00DE217B"/>
    <w:rsid w:val="00DE3519"/>
    <w:rsid w:val="00DF56E2"/>
    <w:rsid w:val="00E00CDE"/>
    <w:rsid w:val="00E33E2E"/>
    <w:rsid w:val="00E362BE"/>
    <w:rsid w:val="00E445D3"/>
    <w:rsid w:val="00E46791"/>
    <w:rsid w:val="00E47FE4"/>
    <w:rsid w:val="00E526F3"/>
    <w:rsid w:val="00E60A34"/>
    <w:rsid w:val="00E641BF"/>
    <w:rsid w:val="00E83578"/>
    <w:rsid w:val="00E845F3"/>
    <w:rsid w:val="00E8461A"/>
    <w:rsid w:val="00E849DF"/>
    <w:rsid w:val="00E86344"/>
    <w:rsid w:val="00E87989"/>
    <w:rsid w:val="00E928EB"/>
    <w:rsid w:val="00E94B80"/>
    <w:rsid w:val="00E97F27"/>
    <w:rsid w:val="00EC6328"/>
    <w:rsid w:val="00ED0E92"/>
    <w:rsid w:val="00ED2BF8"/>
    <w:rsid w:val="00ED2CE6"/>
    <w:rsid w:val="00EE4114"/>
    <w:rsid w:val="00EE429B"/>
    <w:rsid w:val="00EF3B7E"/>
    <w:rsid w:val="00EF3BAC"/>
    <w:rsid w:val="00F0080E"/>
    <w:rsid w:val="00F014CA"/>
    <w:rsid w:val="00F07322"/>
    <w:rsid w:val="00F1408E"/>
    <w:rsid w:val="00F34170"/>
    <w:rsid w:val="00F37EBD"/>
    <w:rsid w:val="00F44786"/>
    <w:rsid w:val="00F60F99"/>
    <w:rsid w:val="00F6193F"/>
    <w:rsid w:val="00F70CFB"/>
    <w:rsid w:val="00F8240B"/>
    <w:rsid w:val="00F84601"/>
    <w:rsid w:val="00F97F4E"/>
    <w:rsid w:val="00FA4CAF"/>
    <w:rsid w:val="00FC0145"/>
    <w:rsid w:val="00FC6374"/>
    <w:rsid w:val="00FD14B5"/>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E217B"/>
    <w:rPr>
      <w:rFonts w:ascii="Times New Roman" w:hAnsi="Times New Roman" w:cs="Times New Roman"/>
      <w:sz w:val="24"/>
      <w:szCs w:val="24"/>
    </w:rPr>
  </w:style>
  <w:style w:type="paragraph" w:styleId="Titolo3">
    <w:name w:val="heading 3"/>
    <w:basedOn w:val="Normale"/>
    <w:next w:val="Normale"/>
    <w:link w:val="Titolo3Carattere"/>
    <w:uiPriority w:val="9"/>
    <w:rsid w:val="00AC4382"/>
    <w:pPr>
      <w:keepNext/>
      <w:pBdr>
        <w:top w:val="none" w:sz="96" w:space="31" w:color="FFFFFF" w:frame="1"/>
        <w:left w:val="none" w:sz="96" w:space="31" w:color="FFFFFF" w:frame="1"/>
        <w:bottom w:val="none" w:sz="96" w:space="31" w:color="FFFFFF" w:frame="1"/>
        <w:right w:val="none" w:sz="96" w:space="31" w:color="FFFFFF" w:frame="1"/>
      </w:pBdr>
      <w:jc w:val="center"/>
      <w:outlineLvl w:val="2"/>
    </w:pPr>
    <w:rPr>
      <w:rFonts w:ascii="Times New Roman Bold" w:hAnsi="Times New Roman Bold" w:cs="Times New Roman Bold"/>
      <w:color w:val="000000"/>
      <w:sz w:val="20"/>
      <w:szCs w:val="20"/>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locked/>
    <w:rsid w:val="00AC4382"/>
    <w:rPr>
      <w:rFonts w:ascii="Times New Roman Bold" w:hAnsi="Times New Roman Bold" w:cs="Times New Roman Bold"/>
      <w:color w:val="000000"/>
      <w:u w:color="000000"/>
    </w:rPr>
  </w:style>
  <w:style w:type="character" w:styleId="Collegamentoipertestuale">
    <w:name w:val="Hyperlink"/>
    <w:basedOn w:val="Carpredefinitoparagrafo"/>
    <w:uiPriority w:val="99"/>
    <w:rsid w:val="002F1272"/>
    <w:rPr>
      <w:rFonts w:cs="Times New Roman"/>
      <w:color w:val="0000FF"/>
      <w:u w:val="single"/>
    </w:rPr>
  </w:style>
  <w:style w:type="paragraph" w:styleId="Testofumetto">
    <w:name w:val="Balloon Text"/>
    <w:basedOn w:val="Normale"/>
    <w:link w:val="TestofumettoCarattere"/>
    <w:uiPriority w:val="99"/>
    <w:semiHidden/>
    <w:unhideWhenUsed/>
    <w:rsid w:val="002F12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1272"/>
    <w:rPr>
      <w:rFonts w:ascii="Tahoma" w:hAnsi="Tahoma" w:cs="Times New Roman"/>
      <w:sz w:val="16"/>
      <w:lang w:val="x-none" w:eastAsia="it-IT"/>
    </w:rPr>
  </w:style>
  <w:style w:type="paragraph" w:styleId="Intestazione">
    <w:name w:val="header"/>
    <w:basedOn w:val="Normale"/>
    <w:link w:val="IntestazioneCarattere"/>
    <w:uiPriority w:val="99"/>
    <w:unhideWhenUsed/>
    <w:rsid w:val="0094386E"/>
    <w:pPr>
      <w:tabs>
        <w:tab w:val="center" w:pos="4819"/>
        <w:tab w:val="right" w:pos="9638"/>
      </w:tabs>
    </w:pPr>
  </w:style>
  <w:style w:type="character" w:customStyle="1" w:styleId="IntestazioneCarattere">
    <w:name w:val="Intestazione Carattere"/>
    <w:basedOn w:val="Carpredefinitoparagrafo"/>
    <w:link w:val="Intestazione"/>
    <w:uiPriority w:val="99"/>
    <w:locked/>
    <w:rsid w:val="0094386E"/>
    <w:rPr>
      <w:rFonts w:ascii="Times New Roman" w:hAnsi="Times New Roman" w:cs="Times New Roman"/>
      <w:sz w:val="24"/>
    </w:rPr>
  </w:style>
  <w:style w:type="paragraph" w:styleId="Pidipagina">
    <w:name w:val="footer"/>
    <w:basedOn w:val="Normale"/>
    <w:link w:val="PidipaginaCarattere"/>
    <w:uiPriority w:val="99"/>
    <w:unhideWhenUsed/>
    <w:rsid w:val="0094386E"/>
    <w:pPr>
      <w:tabs>
        <w:tab w:val="center" w:pos="4819"/>
        <w:tab w:val="right" w:pos="9638"/>
      </w:tabs>
    </w:pPr>
  </w:style>
  <w:style w:type="character" w:customStyle="1" w:styleId="PidipaginaCarattere">
    <w:name w:val="Piè di pagina Carattere"/>
    <w:basedOn w:val="Carpredefinitoparagrafo"/>
    <w:link w:val="Pidipagina"/>
    <w:uiPriority w:val="99"/>
    <w:locked/>
    <w:rsid w:val="0094386E"/>
    <w:rPr>
      <w:rFonts w:ascii="Times New Roman" w:hAnsi="Times New Roman" w:cs="Times New Roman"/>
      <w:sz w:val="24"/>
    </w:rPr>
  </w:style>
  <w:style w:type="character" w:styleId="Collegamentovisitato">
    <w:name w:val="FollowedHyperlink"/>
    <w:basedOn w:val="Carpredefinitoparagrafo"/>
    <w:uiPriority w:val="99"/>
    <w:semiHidden/>
    <w:unhideWhenUsed/>
    <w:rsid w:val="00833F40"/>
    <w:rPr>
      <w:rFonts w:cs="Times New Roman"/>
      <w:color w:val="800080"/>
      <w:u w:val="single"/>
    </w:rPr>
  </w:style>
  <w:style w:type="paragraph" w:styleId="Paragrafoelenco">
    <w:name w:val="List Paragraph"/>
    <w:basedOn w:val="Normale"/>
    <w:uiPriority w:val="34"/>
    <w:qFormat/>
    <w:rsid w:val="00786E97"/>
    <w:pPr>
      <w:spacing w:after="160" w:line="259" w:lineRule="auto"/>
      <w:ind w:left="720"/>
      <w:contextualSpacing/>
    </w:pPr>
    <w:rPr>
      <w:rFonts w:ascii="Calibri" w:hAnsi="Calibri"/>
      <w:sz w:val="22"/>
      <w:szCs w:val="22"/>
      <w:lang w:eastAsia="en-US"/>
    </w:rPr>
  </w:style>
  <w:style w:type="character" w:customStyle="1" w:styleId="UnresolvedMention">
    <w:name w:val="Unresolved Mention"/>
    <w:basedOn w:val="Carpredefinitoparagrafo"/>
    <w:uiPriority w:val="99"/>
    <w:semiHidden/>
    <w:unhideWhenUsed/>
    <w:rsid w:val="00C25F88"/>
    <w:rPr>
      <w:rFonts w:cs="Times New Roman"/>
      <w:color w:val="605E5C"/>
      <w:shd w:val="clear" w:color="auto" w:fill="E1DFDD"/>
    </w:rPr>
  </w:style>
  <w:style w:type="character" w:styleId="Rimandocommento">
    <w:name w:val="annotation reference"/>
    <w:basedOn w:val="Carpredefinitoparagrafo"/>
    <w:uiPriority w:val="99"/>
    <w:semiHidden/>
    <w:unhideWhenUsed/>
    <w:rsid w:val="00C34485"/>
    <w:rPr>
      <w:rFonts w:cs="Times New Roman"/>
      <w:sz w:val="16"/>
      <w:szCs w:val="16"/>
    </w:rPr>
  </w:style>
  <w:style w:type="paragraph" w:styleId="Testocommento">
    <w:name w:val="annotation text"/>
    <w:basedOn w:val="Normale"/>
    <w:link w:val="TestocommentoCarattere"/>
    <w:uiPriority w:val="99"/>
    <w:unhideWhenUsed/>
    <w:rsid w:val="00C34485"/>
    <w:rPr>
      <w:sz w:val="20"/>
      <w:szCs w:val="20"/>
    </w:rPr>
  </w:style>
  <w:style w:type="character" w:customStyle="1" w:styleId="TestocommentoCarattere">
    <w:name w:val="Testo commento Carattere"/>
    <w:basedOn w:val="Carpredefinitoparagrafo"/>
    <w:link w:val="Testocommento"/>
    <w:uiPriority w:val="99"/>
    <w:locked/>
    <w:rsid w:val="00C34485"/>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C34485"/>
    <w:rPr>
      <w:b/>
      <w:bCs/>
    </w:rPr>
  </w:style>
  <w:style w:type="character" w:customStyle="1" w:styleId="SoggettocommentoCarattere">
    <w:name w:val="Soggetto commento Carattere"/>
    <w:basedOn w:val="TestocommentoCarattere"/>
    <w:link w:val="Soggettocommento"/>
    <w:uiPriority w:val="99"/>
    <w:semiHidden/>
    <w:locked/>
    <w:rsid w:val="00C34485"/>
    <w:rPr>
      <w:rFonts w:ascii="Times New Roman" w:hAnsi="Times New Roman" w:cs="Times New Roman"/>
      <w:b/>
      <w:bCs/>
    </w:rPr>
  </w:style>
  <w:style w:type="paragraph" w:customStyle="1" w:styleId="testo">
    <w:name w:val="testo"/>
    <w:qFormat/>
    <w:rsid w:val="00617F30"/>
    <w:pPr>
      <w:widowControl w:val="0"/>
      <w:spacing w:line="240" w:lineRule="exact"/>
      <w:jc w:val="both"/>
    </w:pPr>
    <w:rPr>
      <w:rFonts w:ascii="Helvetica 47 Light Condensed" w:hAnsi="Helvetica 47 Light Condensed" w:cs="Arial Unicode MS"/>
      <w:color w:val="000000"/>
      <w:sz w:val="24"/>
      <w:szCs w:val="24"/>
      <w:u w:color="000000"/>
    </w:rPr>
  </w:style>
  <w:style w:type="paragraph" w:customStyle="1" w:styleId="paragrafetto">
    <w:name w:val="paragrafetto"/>
    <w:qFormat/>
    <w:rsid w:val="001829C8"/>
    <w:pPr>
      <w:widowControl w:val="0"/>
      <w:pBdr>
        <w:top w:val="none" w:sz="96" w:space="31" w:color="FFFFFF" w:frame="1"/>
        <w:left w:val="none" w:sz="96" w:space="31" w:color="FFFFFF" w:frame="1"/>
        <w:bottom w:val="none" w:sz="96" w:space="31" w:color="FFFFFF" w:frame="1"/>
        <w:right w:val="none" w:sz="96" w:space="31" w:color="FFFFFF" w:frame="1"/>
      </w:pBdr>
      <w:jc w:val="center"/>
    </w:pPr>
    <w:rPr>
      <w:rFonts w:ascii="Helvetica 53 Extended" w:hAnsi="Helvetica 53 Extended" w:cs="Arial Unicode MS"/>
      <w:color w:val="000000"/>
      <w:sz w:val="26"/>
      <w:szCs w:val="26"/>
      <w:u w:color="000000"/>
    </w:rPr>
  </w:style>
  <w:style w:type="paragraph" w:customStyle="1" w:styleId="Default">
    <w:name w:val="Default"/>
    <w:rsid w:val="001829C8"/>
    <w:pPr>
      <w:autoSpaceDE w:val="0"/>
      <w:autoSpaceDN w:val="0"/>
      <w:adjustRightInd w:val="0"/>
    </w:pPr>
    <w:rPr>
      <w:rFonts w:ascii="Times New Roman" w:hAnsi="Times New Roman" w:cs="Times New Roman"/>
      <w:color w:val="000000"/>
      <w:sz w:val="24"/>
      <w:szCs w:val="24"/>
    </w:rPr>
  </w:style>
  <w:style w:type="paragraph" w:customStyle="1" w:styleId="Corpodeltesto1">
    <w:name w:val="Corpo del testo1"/>
    <w:basedOn w:val="Normale"/>
    <w:link w:val="CorpodeltestoCarattere"/>
    <w:rsid w:val="00AC4382"/>
    <w:pPr>
      <w:widowControl w:val="0"/>
      <w:suppressAutoHyphens/>
      <w:spacing w:after="120"/>
    </w:pPr>
  </w:style>
  <w:style w:type="character" w:customStyle="1" w:styleId="CorpodeltestoCarattere">
    <w:name w:val="Corpo del testo Carattere"/>
    <w:link w:val="Corpodeltesto1"/>
    <w:locked/>
    <w:rsid w:val="00AC4382"/>
    <w:rPr>
      <w:rFonts w:ascii="Times New Roman" w:hAnsi="Times New Roman"/>
      <w:sz w:val="24"/>
    </w:rPr>
  </w:style>
  <w:style w:type="paragraph" w:customStyle="1" w:styleId="Stilenuovo">
    <w:name w:val="Stile nuovo"/>
    <w:rsid w:val="00AC4382"/>
    <w:pPr>
      <w:pBdr>
        <w:top w:val="none" w:sz="96" w:space="31" w:color="FFFFFF" w:frame="1"/>
        <w:left w:val="none" w:sz="96" w:space="31" w:color="FFFFFF" w:frame="1"/>
        <w:bottom w:val="none" w:sz="96" w:space="31" w:color="FFFFFF" w:frame="1"/>
        <w:right w:val="none" w:sz="96" w:space="31" w:color="FFFFFF" w:frame="1"/>
      </w:pBdr>
      <w:spacing w:line="360" w:lineRule="auto"/>
      <w:jc w:val="both"/>
    </w:pPr>
    <w:rPr>
      <w:rFonts w:ascii="Times New Roman" w:hAnsi="Arial Unicode MS" w:cs="Arial Unicode MS"/>
      <w:color w:val="000000"/>
      <w:sz w:val="24"/>
      <w:szCs w:val="24"/>
      <w:u w:color="000000"/>
    </w:rPr>
  </w:style>
  <w:style w:type="character" w:customStyle="1" w:styleId="Hyperlink0">
    <w:name w:val="Hyperlink.0"/>
    <w:rsid w:val="00AC4382"/>
    <w:rPr>
      <w:color w:val="0000FF"/>
      <w:u w:val="single" w:color="0000FF"/>
    </w:rPr>
  </w:style>
  <w:style w:type="paragraph" w:styleId="Testonotaapidipagina">
    <w:name w:val="footnote text"/>
    <w:basedOn w:val="Normale"/>
    <w:link w:val="TestonotaapidipaginaCarattere"/>
    <w:uiPriority w:val="99"/>
    <w:rsid w:val="00AC4382"/>
    <w:pPr>
      <w:pBdr>
        <w:top w:val="none" w:sz="96" w:space="31" w:color="FFFFFF" w:frame="1"/>
        <w:left w:val="none" w:sz="96" w:space="31" w:color="FFFFFF" w:frame="1"/>
        <w:bottom w:val="none" w:sz="96" w:space="31" w:color="FFFFFF" w:frame="1"/>
        <w:right w:val="none" w:sz="96" w:space="31" w:color="FFFFFF" w:frame="1"/>
      </w:pBdr>
    </w:pPr>
    <w:rPr>
      <w:color w:val="000000"/>
      <w:sz w:val="20"/>
      <w:szCs w:val="20"/>
      <w:u w:color="000000"/>
    </w:rPr>
  </w:style>
  <w:style w:type="character" w:customStyle="1" w:styleId="TestonotaapidipaginaCarattere">
    <w:name w:val="Testo nota a piè di pagina Carattere"/>
    <w:basedOn w:val="Carpredefinitoparagrafo"/>
    <w:link w:val="Testonotaapidipagina"/>
    <w:uiPriority w:val="99"/>
    <w:locked/>
    <w:rsid w:val="00AC4382"/>
    <w:rPr>
      <w:rFonts w:ascii="Times New Roman" w:hAnsi="Times New Roman" w:cs="Times New Roman"/>
      <w:color w:val="000000"/>
      <w:u w:color="000000"/>
    </w:rPr>
  </w:style>
  <w:style w:type="paragraph" w:customStyle="1" w:styleId="testobold">
    <w:name w:val="testo bold"/>
    <w:basedOn w:val="testo"/>
    <w:qFormat/>
    <w:rsid w:val="00AC4382"/>
    <w:pPr>
      <w:numPr>
        <w:numId w:val="16"/>
      </w:numPr>
      <w:pBdr>
        <w:top w:val="none" w:sz="96" w:space="31" w:color="FFFFFF" w:frame="1"/>
        <w:left w:val="none" w:sz="96" w:space="31" w:color="FFFFFF" w:frame="1"/>
        <w:bottom w:val="none" w:sz="96" w:space="31" w:color="FFFFFF" w:frame="1"/>
        <w:right w:val="none" w:sz="96" w:space="31" w:color="FFFFFF" w:frame="1"/>
      </w:pBdr>
    </w:pPr>
    <w:rPr>
      <w:rFonts w:ascii="Helvetica Neue Bold Condensed" w:hAnsi="Helvetica Neue Bold Condensed"/>
    </w:rPr>
  </w:style>
  <w:style w:type="character" w:styleId="Rimandonotaapidipagina">
    <w:name w:val="footnote reference"/>
    <w:basedOn w:val="Carpredefinitoparagrafo"/>
    <w:uiPriority w:val="99"/>
    <w:semiHidden/>
    <w:unhideWhenUsed/>
    <w:rsid w:val="00AC4382"/>
    <w:rPr>
      <w:rFonts w:cs="Times New Roman"/>
      <w:vertAlign w:val="superscript"/>
    </w:rPr>
  </w:style>
  <w:style w:type="paragraph" w:styleId="Corpotesto">
    <w:name w:val="Body Text"/>
    <w:basedOn w:val="Normale"/>
    <w:link w:val="CorpotestoCarattere"/>
    <w:uiPriority w:val="99"/>
    <w:unhideWhenUsed/>
    <w:rsid w:val="00923A54"/>
    <w:pPr>
      <w:spacing w:after="120"/>
    </w:pPr>
  </w:style>
  <w:style w:type="character" w:customStyle="1" w:styleId="CorpotestoCarattere">
    <w:name w:val="Corpo testo Carattere"/>
    <w:basedOn w:val="Carpredefinitoparagrafo"/>
    <w:link w:val="Corpotesto"/>
    <w:uiPriority w:val="99"/>
    <w:locked/>
    <w:rsid w:val="00923A5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E217B"/>
    <w:rPr>
      <w:rFonts w:ascii="Times New Roman" w:hAnsi="Times New Roman" w:cs="Times New Roman"/>
      <w:sz w:val="24"/>
      <w:szCs w:val="24"/>
    </w:rPr>
  </w:style>
  <w:style w:type="paragraph" w:styleId="Titolo3">
    <w:name w:val="heading 3"/>
    <w:basedOn w:val="Normale"/>
    <w:next w:val="Normale"/>
    <w:link w:val="Titolo3Carattere"/>
    <w:uiPriority w:val="9"/>
    <w:rsid w:val="00AC4382"/>
    <w:pPr>
      <w:keepNext/>
      <w:pBdr>
        <w:top w:val="none" w:sz="96" w:space="31" w:color="FFFFFF" w:frame="1"/>
        <w:left w:val="none" w:sz="96" w:space="31" w:color="FFFFFF" w:frame="1"/>
        <w:bottom w:val="none" w:sz="96" w:space="31" w:color="FFFFFF" w:frame="1"/>
        <w:right w:val="none" w:sz="96" w:space="31" w:color="FFFFFF" w:frame="1"/>
      </w:pBdr>
      <w:jc w:val="center"/>
      <w:outlineLvl w:val="2"/>
    </w:pPr>
    <w:rPr>
      <w:rFonts w:ascii="Times New Roman Bold" w:hAnsi="Times New Roman Bold" w:cs="Times New Roman Bold"/>
      <w:color w:val="000000"/>
      <w:sz w:val="20"/>
      <w:szCs w:val="20"/>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locked/>
    <w:rsid w:val="00AC4382"/>
    <w:rPr>
      <w:rFonts w:ascii="Times New Roman Bold" w:hAnsi="Times New Roman Bold" w:cs="Times New Roman Bold"/>
      <w:color w:val="000000"/>
      <w:u w:color="000000"/>
    </w:rPr>
  </w:style>
  <w:style w:type="character" w:styleId="Collegamentoipertestuale">
    <w:name w:val="Hyperlink"/>
    <w:basedOn w:val="Carpredefinitoparagrafo"/>
    <w:uiPriority w:val="99"/>
    <w:rsid w:val="002F1272"/>
    <w:rPr>
      <w:rFonts w:cs="Times New Roman"/>
      <w:color w:val="0000FF"/>
      <w:u w:val="single"/>
    </w:rPr>
  </w:style>
  <w:style w:type="paragraph" w:styleId="Testofumetto">
    <w:name w:val="Balloon Text"/>
    <w:basedOn w:val="Normale"/>
    <w:link w:val="TestofumettoCarattere"/>
    <w:uiPriority w:val="99"/>
    <w:semiHidden/>
    <w:unhideWhenUsed/>
    <w:rsid w:val="002F12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1272"/>
    <w:rPr>
      <w:rFonts w:ascii="Tahoma" w:hAnsi="Tahoma" w:cs="Times New Roman"/>
      <w:sz w:val="16"/>
      <w:lang w:val="x-none" w:eastAsia="it-IT"/>
    </w:rPr>
  </w:style>
  <w:style w:type="paragraph" w:styleId="Intestazione">
    <w:name w:val="header"/>
    <w:basedOn w:val="Normale"/>
    <w:link w:val="IntestazioneCarattere"/>
    <w:uiPriority w:val="99"/>
    <w:unhideWhenUsed/>
    <w:rsid w:val="0094386E"/>
    <w:pPr>
      <w:tabs>
        <w:tab w:val="center" w:pos="4819"/>
        <w:tab w:val="right" w:pos="9638"/>
      </w:tabs>
    </w:pPr>
  </w:style>
  <w:style w:type="character" w:customStyle="1" w:styleId="IntestazioneCarattere">
    <w:name w:val="Intestazione Carattere"/>
    <w:basedOn w:val="Carpredefinitoparagrafo"/>
    <w:link w:val="Intestazione"/>
    <w:uiPriority w:val="99"/>
    <w:locked/>
    <w:rsid w:val="0094386E"/>
    <w:rPr>
      <w:rFonts w:ascii="Times New Roman" w:hAnsi="Times New Roman" w:cs="Times New Roman"/>
      <w:sz w:val="24"/>
    </w:rPr>
  </w:style>
  <w:style w:type="paragraph" w:styleId="Pidipagina">
    <w:name w:val="footer"/>
    <w:basedOn w:val="Normale"/>
    <w:link w:val="PidipaginaCarattere"/>
    <w:uiPriority w:val="99"/>
    <w:unhideWhenUsed/>
    <w:rsid w:val="0094386E"/>
    <w:pPr>
      <w:tabs>
        <w:tab w:val="center" w:pos="4819"/>
        <w:tab w:val="right" w:pos="9638"/>
      </w:tabs>
    </w:pPr>
  </w:style>
  <w:style w:type="character" w:customStyle="1" w:styleId="PidipaginaCarattere">
    <w:name w:val="Piè di pagina Carattere"/>
    <w:basedOn w:val="Carpredefinitoparagrafo"/>
    <w:link w:val="Pidipagina"/>
    <w:uiPriority w:val="99"/>
    <w:locked/>
    <w:rsid w:val="0094386E"/>
    <w:rPr>
      <w:rFonts w:ascii="Times New Roman" w:hAnsi="Times New Roman" w:cs="Times New Roman"/>
      <w:sz w:val="24"/>
    </w:rPr>
  </w:style>
  <w:style w:type="character" w:styleId="Collegamentovisitato">
    <w:name w:val="FollowedHyperlink"/>
    <w:basedOn w:val="Carpredefinitoparagrafo"/>
    <w:uiPriority w:val="99"/>
    <w:semiHidden/>
    <w:unhideWhenUsed/>
    <w:rsid w:val="00833F40"/>
    <w:rPr>
      <w:rFonts w:cs="Times New Roman"/>
      <w:color w:val="800080"/>
      <w:u w:val="single"/>
    </w:rPr>
  </w:style>
  <w:style w:type="paragraph" w:styleId="Paragrafoelenco">
    <w:name w:val="List Paragraph"/>
    <w:basedOn w:val="Normale"/>
    <w:uiPriority w:val="34"/>
    <w:qFormat/>
    <w:rsid w:val="00786E97"/>
    <w:pPr>
      <w:spacing w:after="160" w:line="259" w:lineRule="auto"/>
      <w:ind w:left="720"/>
      <w:contextualSpacing/>
    </w:pPr>
    <w:rPr>
      <w:rFonts w:ascii="Calibri" w:hAnsi="Calibri"/>
      <w:sz w:val="22"/>
      <w:szCs w:val="22"/>
      <w:lang w:eastAsia="en-US"/>
    </w:rPr>
  </w:style>
  <w:style w:type="character" w:customStyle="1" w:styleId="UnresolvedMention">
    <w:name w:val="Unresolved Mention"/>
    <w:basedOn w:val="Carpredefinitoparagrafo"/>
    <w:uiPriority w:val="99"/>
    <w:semiHidden/>
    <w:unhideWhenUsed/>
    <w:rsid w:val="00C25F88"/>
    <w:rPr>
      <w:rFonts w:cs="Times New Roman"/>
      <w:color w:val="605E5C"/>
      <w:shd w:val="clear" w:color="auto" w:fill="E1DFDD"/>
    </w:rPr>
  </w:style>
  <w:style w:type="character" w:styleId="Rimandocommento">
    <w:name w:val="annotation reference"/>
    <w:basedOn w:val="Carpredefinitoparagrafo"/>
    <w:uiPriority w:val="99"/>
    <w:semiHidden/>
    <w:unhideWhenUsed/>
    <w:rsid w:val="00C34485"/>
    <w:rPr>
      <w:rFonts w:cs="Times New Roman"/>
      <w:sz w:val="16"/>
      <w:szCs w:val="16"/>
    </w:rPr>
  </w:style>
  <w:style w:type="paragraph" w:styleId="Testocommento">
    <w:name w:val="annotation text"/>
    <w:basedOn w:val="Normale"/>
    <w:link w:val="TestocommentoCarattere"/>
    <w:uiPriority w:val="99"/>
    <w:unhideWhenUsed/>
    <w:rsid w:val="00C34485"/>
    <w:rPr>
      <w:sz w:val="20"/>
      <w:szCs w:val="20"/>
    </w:rPr>
  </w:style>
  <w:style w:type="character" w:customStyle="1" w:styleId="TestocommentoCarattere">
    <w:name w:val="Testo commento Carattere"/>
    <w:basedOn w:val="Carpredefinitoparagrafo"/>
    <w:link w:val="Testocommento"/>
    <w:uiPriority w:val="99"/>
    <w:locked/>
    <w:rsid w:val="00C34485"/>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C34485"/>
    <w:rPr>
      <w:b/>
      <w:bCs/>
    </w:rPr>
  </w:style>
  <w:style w:type="character" w:customStyle="1" w:styleId="SoggettocommentoCarattere">
    <w:name w:val="Soggetto commento Carattere"/>
    <w:basedOn w:val="TestocommentoCarattere"/>
    <w:link w:val="Soggettocommento"/>
    <w:uiPriority w:val="99"/>
    <w:semiHidden/>
    <w:locked/>
    <w:rsid w:val="00C34485"/>
    <w:rPr>
      <w:rFonts w:ascii="Times New Roman" w:hAnsi="Times New Roman" w:cs="Times New Roman"/>
      <w:b/>
      <w:bCs/>
    </w:rPr>
  </w:style>
  <w:style w:type="paragraph" w:customStyle="1" w:styleId="testo">
    <w:name w:val="testo"/>
    <w:qFormat/>
    <w:rsid w:val="00617F30"/>
    <w:pPr>
      <w:widowControl w:val="0"/>
      <w:spacing w:line="240" w:lineRule="exact"/>
      <w:jc w:val="both"/>
    </w:pPr>
    <w:rPr>
      <w:rFonts w:ascii="Helvetica 47 Light Condensed" w:hAnsi="Helvetica 47 Light Condensed" w:cs="Arial Unicode MS"/>
      <w:color w:val="000000"/>
      <w:sz w:val="24"/>
      <w:szCs w:val="24"/>
      <w:u w:color="000000"/>
    </w:rPr>
  </w:style>
  <w:style w:type="paragraph" w:customStyle="1" w:styleId="paragrafetto">
    <w:name w:val="paragrafetto"/>
    <w:qFormat/>
    <w:rsid w:val="001829C8"/>
    <w:pPr>
      <w:widowControl w:val="0"/>
      <w:pBdr>
        <w:top w:val="none" w:sz="96" w:space="31" w:color="FFFFFF" w:frame="1"/>
        <w:left w:val="none" w:sz="96" w:space="31" w:color="FFFFFF" w:frame="1"/>
        <w:bottom w:val="none" w:sz="96" w:space="31" w:color="FFFFFF" w:frame="1"/>
        <w:right w:val="none" w:sz="96" w:space="31" w:color="FFFFFF" w:frame="1"/>
      </w:pBdr>
      <w:jc w:val="center"/>
    </w:pPr>
    <w:rPr>
      <w:rFonts w:ascii="Helvetica 53 Extended" w:hAnsi="Helvetica 53 Extended" w:cs="Arial Unicode MS"/>
      <w:color w:val="000000"/>
      <w:sz w:val="26"/>
      <w:szCs w:val="26"/>
      <w:u w:color="000000"/>
    </w:rPr>
  </w:style>
  <w:style w:type="paragraph" w:customStyle="1" w:styleId="Default">
    <w:name w:val="Default"/>
    <w:rsid w:val="001829C8"/>
    <w:pPr>
      <w:autoSpaceDE w:val="0"/>
      <w:autoSpaceDN w:val="0"/>
      <w:adjustRightInd w:val="0"/>
    </w:pPr>
    <w:rPr>
      <w:rFonts w:ascii="Times New Roman" w:hAnsi="Times New Roman" w:cs="Times New Roman"/>
      <w:color w:val="000000"/>
      <w:sz w:val="24"/>
      <w:szCs w:val="24"/>
    </w:rPr>
  </w:style>
  <w:style w:type="paragraph" w:customStyle="1" w:styleId="Corpodeltesto1">
    <w:name w:val="Corpo del testo1"/>
    <w:basedOn w:val="Normale"/>
    <w:link w:val="CorpodeltestoCarattere"/>
    <w:rsid w:val="00AC4382"/>
    <w:pPr>
      <w:widowControl w:val="0"/>
      <w:suppressAutoHyphens/>
      <w:spacing w:after="120"/>
    </w:pPr>
  </w:style>
  <w:style w:type="character" w:customStyle="1" w:styleId="CorpodeltestoCarattere">
    <w:name w:val="Corpo del testo Carattere"/>
    <w:link w:val="Corpodeltesto1"/>
    <w:locked/>
    <w:rsid w:val="00AC4382"/>
    <w:rPr>
      <w:rFonts w:ascii="Times New Roman" w:hAnsi="Times New Roman"/>
      <w:sz w:val="24"/>
    </w:rPr>
  </w:style>
  <w:style w:type="paragraph" w:customStyle="1" w:styleId="Stilenuovo">
    <w:name w:val="Stile nuovo"/>
    <w:rsid w:val="00AC4382"/>
    <w:pPr>
      <w:pBdr>
        <w:top w:val="none" w:sz="96" w:space="31" w:color="FFFFFF" w:frame="1"/>
        <w:left w:val="none" w:sz="96" w:space="31" w:color="FFFFFF" w:frame="1"/>
        <w:bottom w:val="none" w:sz="96" w:space="31" w:color="FFFFFF" w:frame="1"/>
        <w:right w:val="none" w:sz="96" w:space="31" w:color="FFFFFF" w:frame="1"/>
      </w:pBdr>
      <w:spacing w:line="360" w:lineRule="auto"/>
      <w:jc w:val="both"/>
    </w:pPr>
    <w:rPr>
      <w:rFonts w:ascii="Times New Roman" w:hAnsi="Arial Unicode MS" w:cs="Arial Unicode MS"/>
      <w:color w:val="000000"/>
      <w:sz w:val="24"/>
      <w:szCs w:val="24"/>
      <w:u w:color="000000"/>
    </w:rPr>
  </w:style>
  <w:style w:type="character" w:customStyle="1" w:styleId="Hyperlink0">
    <w:name w:val="Hyperlink.0"/>
    <w:rsid w:val="00AC4382"/>
    <w:rPr>
      <w:color w:val="0000FF"/>
      <w:u w:val="single" w:color="0000FF"/>
    </w:rPr>
  </w:style>
  <w:style w:type="paragraph" w:styleId="Testonotaapidipagina">
    <w:name w:val="footnote text"/>
    <w:basedOn w:val="Normale"/>
    <w:link w:val="TestonotaapidipaginaCarattere"/>
    <w:uiPriority w:val="99"/>
    <w:rsid w:val="00AC4382"/>
    <w:pPr>
      <w:pBdr>
        <w:top w:val="none" w:sz="96" w:space="31" w:color="FFFFFF" w:frame="1"/>
        <w:left w:val="none" w:sz="96" w:space="31" w:color="FFFFFF" w:frame="1"/>
        <w:bottom w:val="none" w:sz="96" w:space="31" w:color="FFFFFF" w:frame="1"/>
        <w:right w:val="none" w:sz="96" w:space="31" w:color="FFFFFF" w:frame="1"/>
      </w:pBdr>
    </w:pPr>
    <w:rPr>
      <w:color w:val="000000"/>
      <w:sz w:val="20"/>
      <w:szCs w:val="20"/>
      <w:u w:color="000000"/>
    </w:rPr>
  </w:style>
  <w:style w:type="character" w:customStyle="1" w:styleId="TestonotaapidipaginaCarattere">
    <w:name w:val="Testo nota a piè di pagina Carattere"/>
    <w:basedOn w:val="Carpredefinitoparagrafo"/>
    <w:link w:val="Testonotaapidipagina"/>
    <w:uiPriority w:val="99"/>
    <w:locked/>
    <w:rsid w:val="00AC4382"/>
    <w:rPr>
      <w:rFonts w:ascii="Times New Roman" w:hAnsi="Times New Roman" w:cs="Times New Roman"/>
      <w:color w:val="000000"/>
      <w:u w:color="000000"/>
    </w:rPr>
  </w:style>
  <w:style w:type="paragraph" w:customStyle="1" w:styleId="testobold">
    <w:name w:val="testo bold"/>
    <w:basedOn w:val="testo"/>
    <w:qFormat/>
    <w:rsid w:val="00AC4382"/>
    <w:pPr>
      <w:numPr>
        <w:numId w:val="16"/>
      </w:numPr>
      <w:pBdr>
        <w:top w:val="none" w:sz="96" w:space="31" w:color="FFFFFF" w:frame="1"/>
        <w:left w:val="none" w:sz="96" w:space="31" w:color="FFFFFF" w:frame="1"/>
        <w:bottom w:val="none" w:sz="96" w:space="31" w:color="FFFFFF" w:frame="1"/>
        <w:right w:val="none" w:sz="96" w:space="31" w:color="FFFFFF" w:frame="1"/>
      </w:pBdr>
    </w:pPr>
    <w:rPr>
      <w:rFonts w:ascii="Helvetica Neue Bold Condensed" w:hAnsi="Helvetica Neue Bold Condensed"/>
    </w:rPr>
  </w:style>
  <w:style w:type="character" w:styleId="Rimandonotaapidipagina">
    <w:name w:val="footnote reference"/>
    <w:basedOn w:val="Carpredefinitoparagrafo"/>
    <w:uiPriority w:val="99"/>
    <w:semiHidden/>
    <w:unhideWhenUsed/>
    <w:rsid w:val="00AC4382"/>
    <w:rPr>
      <w:rFonts w:cs="Times New Roman"/>
      <w:vertAlign w:val="superscript"/>
    </w:rPr>
  </w:style>
  <w:style w:type="paragraph" w:styleId="Corpotesto">
    <w:name w:val="Body Text"/>
    <w:basedOn w:val="Normale"/>
    <w:link w:val="CorpotestoCarattere"/>
    <w:uiPriority w:val="99"/>
    <w:unhideWhenUsed/>
    <w:rsid w:val="00923A54"/>
    <w:pPr>
      <w:spacing w:after="120"/>
    </w:pPr>
  </w:style>
  <w:style w:type="character" w:customStyle="1" w:styleId="CorpotestoCarattere">
    <w:name w:val="Corpo testo Carattere"/>
    <w:basedOn w:val="Carpredefinitoparagrafo"/>
    <w:link w:val="Corpotesto"/>
    <w:uiPriority w:val="99"/>
    <w:locked/>
    <w:rsid w:val="00923A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33475">
      <w:marLeft w:val="0"/>
      <w:marRight w:val="0"/>
      <w:marTop w:val="0"/>
      <w:marBottom w:val="0"/>
      <w:divBdr>
        <w:top w:val="none" w:sz="0" w:space="0" w:color="auto"/>
        <w:left w:val="none" w:sz="0" w:space="0" w:color="auto"/>
        <w:bottom w:val="none" w:sz="0" w:space="0" w:color="auto"/>
        <w:right w:val="none" w:sz="0" w:space="0" w:color="auto"/>
      </w:divBdr>
    </w:div>
    <w:div w:id="1483933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alegal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ertapvp.dgsia@giustiziacert.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arlandosparlando.com/picture_library/varie/istituzioni/emblema_della_repubblica_italiana.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1CF3-90E6-479D-96A8-FE5219A8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6235</Words>
  <Characters>35544</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41696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Palmeri</dc:creator>
  <cp:lastModifiedBy>edicom</cp:lastModifiedBy>
  <cp:revision>2</cp:revision>
  <dcterms:created xsi:type="dcterms:W3CDTF">2025-01-17T12:38:00Z</dcterms:created>
  <dcterms:modified xsi:type="dcterms:W3CDTF">2025-01-17T12:38:00Z</dcterms:modified>
</cp:coreProperties>
</file>